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41C" w:rsidRDefault="00BA741C">
      <w:pPr>
        <w:pStyle w:val="Titulnlist"/>
        <w:ind w:left="851" w:right="851"/>
        <w:jc w:val="left"/>
        <w:rPr>
          <w:snapToGrid w:val="0"/>
        </w:rPr>
      </w:pPr>
      <w:bookmarkStart w:id="0" w:name="_GoBack"/>
      <w:bookmarkEnd w:id="0"/>
    </w:p>
    <w:p w:rsidR="00BA741C" w:rsidRDefault="00BA741C">
      <w:pPr>
        <w:pStyle w:val="Titulnlist"/>
        <w:ind w:left="851" w:right="851"/>
        <w:jc w:val="left"/>
        <w:rPr>
          <w:snapToGrid w:val="0"/>
        </w:rPr>
      </w:pPr>
    </w:p>
    <w:p w:rsidR="00061A49" w:rsidRPr="0061471E" w:rsidRDefault="00061A49" w:rsidP="00061A49">
      <w:pPr>
        <w:pStyle w:val="Titulnlist"/>
        <w:tabs>
          <w:tab w:val="left" w:pos="1440"/>
        </w:tabs>
        <w:ind w:right="851"/>
        <w:jc w:val="left"/>
        <w:rPr>
          <w:b/>
          <w:bCs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</w:r>
      <w:r w:rsidRPr="0061471E">
        <w:rPr>
          <w:b/>
          <w:bCs/>
        </w:rPr>
        <w:t>Svitavská nemocnice</w:t>
      </w:r>
    </w:p>
    <w:p w:rsidR="00061A49" w:rsidRPr="00074271" w:rsidRDefault="00061A49" w:rsidP="00061A49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</w:rPr>
        <w:tab/>
      </w:r>
      <w:r w:rsidRPr="0061471E">
        <w:rPr>
          <w:b/>
          <w:bCs/>
        </w:rPr>
        <w:t>Úpravy pooperačního pokoje</w:t>
      </w:r>
    </w:p>
    <w:p w:rsidR="00061A49" w:rsidRDefault="00061A49" w:rsidP="00054F05">
      <w:pPr>
        <w:pStyle w:val="Titulnlist"/>
        <w:tabs>
          <w:tab w:val="left" w:pos="1440"/>
          <w:tab w:val="left" w:pos="3540"/>
        </w:tabs>
        <w:ind w:right="851"/>
        <w:jc w:val="left"/>
        <w:rPr>
          <w:i/>
          <w:iCs/>
          <w:snapToGrid w:val="0"/>
        </w:rPr>
      </w:pPr>
      <w:r>
        <w:rPr>
          <w:b/>
          <w:bCs/>
        </w:rPr>
        <w:tab/>
      </w:r>
      <w:r>
        <w:rPr>
          <w:i/>
          <w:iCs/>
          <w:snapToGrid w:val="0"/>
        </w:rPr>
        <w:t>Technická pomoc</w:t>
      </w:r>
      <w:r w:rsidR="00054F05">
        <w:rPr>
          <w:i/>
          <w:iCs/>
          <w:snapToGrid w:val="0"/>
        </w:rPr>
        <w:tab/>
      </w:r>
    </w:p>
    <w:p w:rsidR="00061A49" w:rsidRDefault="00061A49" w:rsidP="00061A49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061A49" w:rsidRPr="0061471E" w:rsidRDefault="00061A49" w:rsidP="00061A49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Nemocnice Pardubického kraje a.s.</w:t>
      </w:r>
    </w:p>
    <w:p w:rsidR="00061A49" w:rsidRPr="0061471E" w:rsidRDefault="00061A49" w:rsidP="00061A49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Kyjevská 44</w:t>
      </w:r>
    </w:p>
    <w:p w:rsidR="00061A49" w:rsidRPr="00074271" w:rsidRDefault="00061A49" w:rsidP="00061A49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532 03 Pardubice</w:t>
      </w:r>
    </w:p>
    <w:p w:rsidR="00061A49" w:rsidRDefault="00061A49" w:rsidP="00061A49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061A49" w:rsidRDefault="00061A49" w:rsidP="00061A49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 xml:space="preserve">Zak. </w:t>
      </w:r>
      <w:proofErr w:type="gramStart"/>
      <w:r>
        <w:rPr>
          <w:i/>
          <w:iCs/>
          <w:snapToGrid w:val="0"/>
        </w:rPr>
        <w:t>číslo</w:t>
      </w:r>
      <w:proofErr w:type="gramEnd"/>
      <w:r>
        <w:rPr>
          <w:i/>
          <w:iCs/>
          <w:snapToGrid w:val="0"/>
        </w:rPr>
        <w:t>:</w:t>
      </w:r>
      <w:r>
        <w:rPr>
          <w:b/>
          <w:bCs/>
          <w:snapToGrid w:val="0"/>
        </w:rPr>
        <w:tab/>
        <w:t>A 26 – 21 – TP</w:t>
      </w:r>
    </w:p>
    <w:p w:rsidR="00061A49" w:rsidRDefault="00061A49" w:rsidP="00061A49">
      <w:pPr>
        <w:pStyle w:val="Titulnlist"/>
        <w:rPr>
          <w:snapToGrid w:val="0"/>
        </w:rPr>
      </w:pPr>
    </w:p>
    <w:p w:rsidR="00061A49" w:rsidRDefault="00061A49" w:rsidP="00061A49">
      <w:pPr>
        <w:pStyle w:val="Titulnlist"/>
        <w:rPr>
          <w:snapToGrid w:val="0"/>
        </w:rPr>
      </w:pPr>
    </w:p>
    <w:p w:rsidR="00061A49" w:rsidRDefault="00061A49" w:rsidP="00061A49">
      <w:pPr>
        <w:pStyle w:val="Titulnlist"/>
        <w:rPr>
          <w:snapToGrid w:val="0"/>
        </w:rPr>
      </w:pPr>
    </w:p>
    <w:p w:rsidR="00BA741C" w:rsidRDefault="00061A49" w:rsidP="00061A49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proofErr w:type="gramStart"/>
      <w:r w:rsidRPr="0061471E">
        <w:rPr>
          <w:b/>
          <w:bCs/>
          <w:snapToGrid w:val="0"/>
          <w:sz w:val="32"/>
          <w:szCs w:val="32"/>
          <w:highlight w:val="yellow"/>
        </w:rPr>
        <w:t>D1.01</w:t>
      </w:r>
      <w:proofErr w:type="gramEnd"/>
      <w:r w:rsidRPr="0061471E">
        <w:rPr>
          <w:b/>
          <w:bCs/>
          <w:snapToGrid w:val="0"/>
          <w:sz w:val="32"/>
          <w:szCs w:val="32"/>
          <w:highlight w:val="yellow"/>
        </w:rPr>
        <w:t xml:space="preserve"> Pooperační pokoj</w:t>
      </w:r>
    </w:p>
    <w:p w:rsidR="00BA741C" w:rsidRDefault="00BA741C">
      <w:pPr>
        <w:pStyle w:val="Titulnlist"/>
        <w:rPr>
          <w:snapToGrid w:val="0"/>
        </w:rPr>
      </w:pPr>
    </w:p>
    <w:p w:rsidR="00BA741C" w:rsidRDefault="00BA741C">
      <w:pPr>
        <w:tabs>
          <w:tab w:val="left" w:pos="2410"/>
        </w:tabs>
        <w:jc w:val="center"/>
      </w:pPr>
    </w:p>
    <w:p w:rsidR="00BA741C" w:rsidRPr="00BB0D38" w:rsidRDefault="002F7634">
      <w:pPr>
        <w:pStyle w:val="Titulnlist"/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B0D38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="00BA741C" w:rsidRPr="00BB0D38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1.01.4g-01</w:t>
      </w:r>
      <w:r w:rsidR="00841D4B" w:rsidRPr="00BB0D38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A741C" w:rsidRPr="00BB0D38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TECHNICKÁ ZPRÁVA</w:t>
      </w:r>
    </w:p>
    <w:p w:rsidR="00BA741C" w:rsidRDefault="00BA741C">
      <w:pPr>
        <w:tabs>
          <w:tab w:val="left" w:pos="2410"/>
        </w:tabs>
        <w:jc w:val="center"/>
      </w:pPr>
    </w:p>
    <w:p w:rsidR="00BA741C" w:rsidRDefault="002F7634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r>
        <w:rPr>
          <w:b/>
          <w:bCs/>
          <w:snapToGrid w:val="0"/>
          <w:sz w:val="32"/>
          <w:szCs w:val="32"/>
          <w:highlight w:val="yellow"/>
        </w:rPr>
        <w:t>D</w:t>
      </w:r>
      <w:r w:rsidR="00BA741C" w:rsidRPr="000F1ADB">
        <w:rPr>
          <w:b/>
          <w:bCs/>
          <w:snapToGrid w:val="0"/>
          <w:sz w:val="32"/>
          <w:szCs w:val="32"/>
          <w:highlight w:val="yellow"/>
        </w:rPr>
        <w:t>1.</w:t>
      </w:r>
      <w:r w:rsidR="00BA741C">
        <w:rPr>
          <w:b/>
          <w:bCs/>
          <w:snapToGrid w:val="0"/>
          <w:sz w:val="32"/>
          <w:szCs w:val="32"/>
          <w:highlight w:val="yellow"/>
        </w:rPr>
        <w:t>0</w:t>
      </w:r>
      <w:r w:rsidR="00BA741C" w:rsidRPr="000F1ADB">
        <w:rPr>
          <w:b/>
          <w:bCs/>
          <w:snapToGrid w:val="0"/>
          <w:sz w:val="32"/>
          <w:szCs w:val="32"/>
          <w:highlight w:val="yellow"/>
        </w:rPr>
        <w:t>1.</w:t>
      </w:r>
      <w:r w:rsidR="00BA741C">
        <w:rPr>
          <w:b/>
          <w:bCs/>
          <w:snapToGrid w:val="0"/>
          <w:sz w:val="32"/>
          <w:szCs w:val="32"/>
          <w:highlight w:val="yellow"/>
        </w:rPr>
        <w:t xml:space="preserve">4g </w:t>
      </w:r>
      <w:r>
        <w:rPr>
          <w:b/>
          <w:bCs/>
          <w:snapToGrid w:val="0"/>
          <w:sz w:val="32"/>
          <w:szCs w:val="32"/>
          <w:highlight w:val="yellow"/>
        </w:rPr>
        <w:t>S</w:t>
      </w:r>
      <w:r w:rsidR="00BA741C">
        <w:rPr>
          <w:b/>
          <w:bCs/>
          <w:snapToGrid w:val="0"/>
          <w:sz w:val="32"/>
          <w:szCs w:val="32"/>
          <w:highlight w:val="yellow"/>
        </w:rPr>
        <w:t>ilnoproud</w:t>
      </w:r>
      <w:r>
        <w:rPr>
          <w:b/>
          <w:bCs/>
          <w:snapToGrid w:val="0"/>
          <w:sz w:val="32"/>
          <w:szCs w:val="32"/>
          <w:highlight w:val="yellow"/>
        </w:rPr>
        <w:t>á</w:t>
      </w:r>
      <w:r w:rsidR="00BA741C">
        <w:rPr>
          <w:b/>
          <w:bCs/>
          <w:snapToGrid w:val="0"/>
          <w:sz w:val="32"/>
          <w:szCs w:val="32"/>
          <w:highlight w:val="yellow"/>
        </w:rPr>
        <w:t xml:space="preserve"> elektrotechnik</w:t>
      </w:r>
      <w:r>
        <w:rPr>
          <w:b/>
          <w:bCs/>
          <w:snapToGrid w:val="0"/>
          <w:sz w:val="32"/>
          <w:szCs w:val="32"/>
          <w:highlight w:val="yellow"/>
        </w:rPr>
        <w:t>a</w:t>
      </w:r>
    </w:p>
    <w:p w:rsidR="00BA741C" w:rsidRDefault="00BA741C">
      <w:pPr>
        <w:pStyle w:val="Titulnlist"/>
        <w:rPr>
          <w:snapToGrid w:val="0"/>
        </w:rPr>
      </w:pPr>
    </w:p>
    <w:p w:rsidR="00BA741C" w:rsidRDefault="00BA741C">
      <w:pPr>
        <w:pStyle w:val="Titulnlist"/>
        <w:rPr>
          <w:snapToGrid w:val="0"/>
        </w:rPr>
      </w:pPr>
    </w:p>
    <w:p w:rsidR="00BA741C" w:rsidRDefault="00BA741C">
      <w:pPr>
        <w:pStyle w:val="Titulnlist"/>
        <w:rPr>
          <w:snapToGrid w:val="0"/>
        </w:rPr>
      </w:pPr>
    </w:p>
    <w:p w:rsidR="00BA741C" w:rsidRDefault="00BA741C">
      <w:pPr>
        <w:pStyle w:val="Titulnlist"/>
        <w:rPr>
          <w:snapToGrid w:val="0"/>
        </w:rPr>
      </w:pPr>
    </w:p>
    <w:p w:rsidR="00BA741C" w:rsidRDefault="00BA741C">
      <w:pPr>
        <w:pStyle w:val="Titulnlist"/>
        <w:rPr>
          <w:snapToGrid w:val="0"/>
        </w:rPr>
      </w:pPr>
    </w:p>
    <w:p w:rsidR="00182727" w:rsidRPr="00860CC8" w:rsidRDefault="00BA741C" w:rsidP="00182727">
      <w:pPr>
        <w:keepNext/>
        <w:widowControl w:val="0"/>
        <w:numPr>
          <w:ilvl w:val="0"/>
          <w:numId w:val="22"/>
        </w:numPr>
        <w:suppressAutoHyphens w:val="0"/>
        <w:spacing w:before="240"/>
        <w:outlineLvl w:val="2"/>
        <w:rPr>
          <w:b/>
          <w:bCs/>
        </w:rPr>
      </w:pPr>
      <w:r>
        <w:rPr>
          <w:snapToGrid w:val="0"/>
        </w:rPr>
        <w:br w:type="page"/>
      </w:r>
      <w:r w:rsidR="00182727" w:rsidRPr="00860CC8">
        <w:rPr>
          <w:b/>
          <w:bCs/>
        </w:rPr>
        <w:lastRenderedPageBreak/>
        <w:t>Rozsah</w:t>
      </w:r>
    </w:p>
    <w:p w:rsidR="00182727" w:rsidRDefault="00182727" w:rsidP="00182727">
      <w:pPr>
        <w:pStyle w:val="Normln1"/>
      </w:pPr>
      <w:r>
        <w:t>Projekt řeší elektrorozvody světelné a technologické související s rekonstrukcí části 2.NP v objektu chirurgického pavilonu v nemocnici Svitavy.</w:t>
      </w:r>
    </w:p>
    <w:p w:rsidR="00182727" w:rsidRDefault="00182727" w:rsidP="00182727">
      <w:pPr>
        <w:pStyle w:val="Nadpis3"/>
      </w:pPr>
      <w:r>
        <w:t>Podklady</w:t>
      </w:r>
    </w:p>
    <w:p w:rsidR="00182727" w:rsidRDefault="00182727" w:rsidP="00182727">
      <w:pPr>
        <w:numPr>
          <w:ilvl w:val="0"/>
          <w:numId w:val="25"/>
        </w:numPr>
        <w:ind w:left="567"/>
      </w:pPr>
      <w:r>
        <w:t>stavební výkresy</w:t>
      </w:r>
    </w:p>
    <w:p w:rsidR="00182727" w:rsidRDefault="00F06D9F" w:rsidP="00182727">
      <w:pPr>
        <w:numPr>
          <w:ilvl w:val="0"/>
          <w:numId w:val="25"/>
        </w:numPr>
        <w:ind w:left="567"/>
      </w:pPr>
      <w:r>
        <w:t>požadavky uživatele</w:t>
      </w:r>
    </w:p>
    <w:p w:rsidR="00182727" w:rsidRDefault="00182727" w:rsidP="00182727">
      <w:pPr>
        <w:numPr>
          <w:ilvl w:val="0"/>
          <w:numId w:val="25"/>
        </w:numPr>
        <w:ind w:left="567"/>
      </w:pPr>
      <w:r>
        <w:t xml:space="preserve">požadavky ostatních profesí </w:t>
      </w:r>
    </w:p>
    <w:p w:rsidR="00182727" w:rsidRDefault="00182727" w:rsidP="00182727">
      <w:pPr>
        <w:numPr>
          <w:ilvl w:val="0"/>
          <w:numId w:val="25"/>
        </w:numPr>
        <w:ind w:left="567"/>
        <w:jc w:val="both"/>
      </w:pPr>
      <w:r>
        <w:t>ČSN 33 2000-4-41ed.3, ČSN 33 2000-5-51ed.3, ČSN 33 2000-5-52ed.2, ČSN 33 2000-5-53ed.2, ČSN 33 2000-5-54ed.3, ČSN 33 2000-7-710, ČSN EN 12464-1, ČSN EN 1838 a související.</w:t>
      </w:r>
    </w:p>
    <w:p w:rsidR="00182727" w:rsidRDefault="00182727" w:rsidP="00182727">
      <w:pPr>
        <w:pStyle w:val="Nadpis3"/>
      </w:pPr>
      <w:r w:rsidRPr="004D6393">
        <w:rPr>
          <w:snapToGrid w:val="0"/>
        </w:rPr>
        <w:t>Základní technické údaje elektroinstalace, např. napájecí napěťová soustava, způsob ochrany před úrazem elektrickým proudem, určení vnějších vlivů</w:t>
      </w:r>
    </w:p>
    <w:p w:rsidR="00182727" w:rsidRDefault="00182727" w:rsidP="00182727">
      <w:pPr>
        <w:pStyle w:val="Normlnodsazentab"/>
      </w:pPr>
      <w:r w:rsidRPr="009B1E7E">
        <w:t>Rozvodná soustava:</w:t>
      </w:r>
      <w:r w:rsidRPr="009B1E7E">
        <w:tab/>
      </w:r>
      <w:r>
        <w:t>TN-C-S, 3 + N + PE, 230 / 400 V, 50 Hz</w:t>
      </w:r>
    </w:p>
    <w:p w:rsidR="00182727" w:rsidRDefault="00182727" w:rsidP="00182727">
      <w:pPr>
        <w:pStyle w:val="Normlnodsazentab"/>
      </w:pPr>
      <w:r>
        <w:tab/>
        <w:t>Zdravotnická IT síť (ZIS), 2 + PE, 230 V, 50 Hz</w:t>
      </w:r>
    </w:p>
    <w:p w:rsidR="00182727" w:rsidRDefault="00182727" w:rsidP="00182727">
      <w:pPr>
        <w:pStyle w:val="Normlnodsazentab"/>
      </w:pPr>
      <w:r>
        <w:t xml:space="preserve">Ochrana před úrazem el. </w:t>
      </w:r>
      <w:proofErr w:type="gramStart"/>
      <w:r>
        <w:t>proudem</w:t>
      </w:r>
      <w:proofErr w:type="gramEnd"/>
      <w:r>
        <w:t>:</w:t>
      </w:r>
      <w:r>
        <w:tab/>
        <w:t>automatické odpojení od zdroje</w:t>
      </w:r>
    </w:p>
    <w:p w:rsidR="00182727" w:rsidRDefault="00182727" w:rsidP="00182727">
      <w:pPr>
        <w:pStyle w:val="Normlnodsazentab"/>
      </w:pPr>
      <w:r>
        <w:tab/>
        <w:t>doplňující pospojování</w:t>
      </w:r>
    </w:p>
    <w:p w:rsidR="00182727" w:rsidRDefault="00182727" w:rsidP="00182727">
      <w:pPr>
        <w:pStyle w:val="Normlnodsazentab"/>
        <w:spacing w:line="360" w:lineRule="auto"/>
      </w:pPr>
      <w:r>
        <w:tab/>
        <w:t>bezpečné napětí SELV</w:t>
      </w:r>
    </w:p>
    <w:p w:rsidR="00182727" w:rsidRPr="00C81889" w:rsidRDefault="00182727" w:rsidP="00182727">
      <w:pPr>
        <w:pStyle w:val="Normlnodsazen1"/>
        <w:rPr>
          <w:b/>
          <w:i/>
        </w:rPr>
      </w:pPr>
      <w:bookmarkStart w:id="1" w:name="OLE_LINK1"/>
      <w:bookmarkStart w:id="2" w:name="OLE_LINK2"/>
      <w:bookmarkStart w:id="3" w:name="OLE_LINK3"/>
      <w:r w:rsidRPr="00C81889">
        <w:rPr>
          <w:b/>
          <w:i/>
        </w:rPr>
        <w:t>V celém projektu je používáno následující pojmenování a označení obvodů a napájecích sítí, které vychází z původní normy pro el</w:t>
      </w:r>
      <w:r>
        <w:rPr>
          <w:b/>
          <w:i/>
        </w:rPr>
        <w:t>ektro</w:t>
      </w:r>
      <w:r w:rsidRPr="00C81889">
        <w:rPr>
          <w:b/>
          <w:i/>
        </w:rPr>
        <w:t>rozvody ve zdravotnictví (ČSN 33 2140), které je dále uvedeno do souladu s aktuálně platnou ČSN 33 2000-7-710.</w:t>
      </w:r>
    </w:p>
    <w:p w:rsidR="00182727" w:rsidRPr="00C81889" w:rsidRDefault="00182727" w:rsidP="00182727">
      <w:pPr>
        <w:pStyle w:val="Normlnodsazen1"/>
        <w:rPr>
          <w:b/>
          <w:i/>
        </w:rPr>
      </w:pPr>
      <w:r w:rsidRPr="00C81889">
        <w:rPr>
          <w:b/>
          <w:i/>
        </w:rPr>
        <w:t>Toto značení vychází z dlouholetých zažitých zvyklostí ve zdravotnických zařízeních, a musí být jednoznačné, výstižné a pro zdravotnický personál srozumitelné.</w:t>
      </w:r>
    </w:p>
    <w:p w:rsidR="00182727" w:rsidRDefault="00182727" w:rsidP="00182727">
      <w:pPr>
        <w:pStyle w:val="Nadpis4"/>
        <w:ind w:left="360" w:hanging="360"/>
      </w:pPr>
      <w:r w:rsidRPr="00ED65E2">
        <w:t>Rozdělení okruhů dle způsobu napájení</w:t>
      </w:r>
      <w:r>
        <w:t xml:space="preserve">: </w:t>
      </w:r>
    </w:p>
    <w:p w:rsidR="00182727" w:rsidRDefault="00182727" w:rsidP="00182727">
      <w:pPr>
        <w:pStyle w:val="Normlnodsazen1"/>
        <w:tabs>
          <w:tab w:val="left" w:pos="1701"/>
        </w:tabs>
        <w:spacing w:after="240"/>
        <w:ind w:left="1701" w:hanging="992"/>
        <w:rPr>
          <w:b/>
        </w:rPr>
      </w:pPr>
      <w:r>
        <w:rPr>
          <w:b/>
        </w:rPr>
        <w:t>DO</w:t>
      </w:r>
      <w:r>
        <w:tab/>
        <w:t xml:space="preserve">„důležité obvody“ - el. </w:t>
      </w:r>
      <w:proofErr w:type="gramStart"/>
      <w:r>
        <w:t>obvody</w:t>
      </w:r>
      <w:proofErr w:type="gramEnd"/>
      <w:r>
        <w:t xml:space="preserve"> napájené ze základního zdroje se zálohováním napájení pomocí bezpečnostního zdroje, dieselagregátu (dle č. 710.556). Třída přerušení </w:t>
      </w:r>
      <w:r w:rsidRPr="00A16407">
        <w:t>15</w:t>
      </w:r>
      <w:r>
        <w:t xml:space="preserve"> (střední přerušení) dle Tab. </w:t>
      </w:r>
      <w:proofErr w:type="gramStart"/>
      <w:r>
        <w:t>A.1 (Příloha</w:t>
      </w:r>
      <w:proofErr w:type="gramEnd"/>
      <w:r>
        <w:t xml:space="preserve"> A, ČSN 33 2000-7-710). </w:t>
      </w:r>
      <w:r w:rsidRPr="00BD2B3C">
        <w:rPr>
          <w:i/>
        </w:rPr>
        <w:t>V případě využívání stávajícího bezpečnostního zdroje v areálu, instalovaného v souladu s původně platnou ČSN 33 2140, je třída 120 (přerušení 120sec).</w:t>
      </w:r>
      <w:r w:rsidRPr="00BD2B3C">
        <w:rPr>
          <w:b/>
          <w:i/>
        </w:rPr>
        <w:t xml:space="preserve"> </w:t>
      </w:r>
    </w:p>
    <w:p w:rsidR="00182727" w:rsidRDefault="00182727" w:rsidP="00182727">
      <w:pPr>
        <w:pStyle w:val="Normlnodsazen1"/>
        <w:tabs>
          <w:tab w:val="left" w:pos="1701"/>
        </w:tabs>
        <w:spacing w:after="240"/>
        <w:ind w:left="1701" w:hanging="992"/>
      </w:pPr>
      <w:r>
        <w:rPr>
          <w:b/>
        </w:rPr>
        <w:t>ZIS</w:t>
      </w:r>
      <w:r>
        <w:tab/>
        <w:t xml:space="preserve">„zdravotnická izolovaná soustava“ – el. </w:t>
      </w:r>
      <w:proofErr w:type="gramStart"/>
      <w:r>
        <w:t>obvody</w:t>
      </w:r>
      <w:proofErr w:type="gramEnd"/>
      <w:r>
        <w:t xml:space="preserve"> napájené ze zdravotnické IT sítě (dle čl. 710.411.6), napájení z „DO“</w:t>
      </w:r>
    </w:p>
    <w:p w:rsidR="00182727" w:rsidRDefault="00182727" w:rsidP="00182727">
      <w:pPr>
        <w:pStyle w:val="Normlnodsazen1"/>
        <w:tabs>
          <w:tab w:val="left" w:pos="1701"/>
        </w:tabs>
        <w:spacing w:after="240"/>
        <w:ind w:left="1701" w:hanging="992"/>
      </w:pPr>
      <w:r>
        <w:rPr>
          <w:b/>
        </w:rPr>
        <w:t>VDO</w:t>
      </w:r>
      <w:r>
        <w:tab/>
        <w:t xml:space="preserve">„velmi důležité obvody“ - el. </w:t>
      </w:r>
      <w:proofErr w:type="gramStart"/>
      <w:r>
        <w:t>obvody</w:t>
      </w:r>
      <w:proofErr w:type="gramEnd"/>
      <w:r>
        <w:t xml:space="preserve"> napájené ze zdravotnické IT sítě (dle čl. 710.411.6), napájení z „UPS“</w:t>
      </w:r>
    </w:p>
    <w:bookmarkEnd w:id="1"/>
    <w:bookmarkEnd w:id="2"/>
    <w:bookmarkEnd w:id="3"/>
    <w:p w:rsidR="00182727" w:rsidRDefault="00182727" w:rsidP="00182727">
      <w:pPr>
        <w:pStyle w:val="Nadpis4"/>
        <w:ind w:left="360" w:hanging="360"/>
      </w:pPr>
      <w:r>
        <w:t>Barevné rozlišení a značení zásuvek:</w:t>
      </w:r>
    </w:p>
    <w:p w:rsidR="00182727" w:rsidRDefault="00182727" w:rsidP="00182727">
      <w:pPr>
        <w:tabs>
          <w:tab w:val="left" w:pos="1701"/>
          <w:tab w:val="left" w:pos="2835"/>
        </w:tabs>
        <w:spacing w:after="240"/>
        <w:ind w:left="2835" w:hanging="2126"/>
        <w:rPr>
          <w:bCs/>
        </w:rPr>
      </w:pPr>
      <w:r>
        <w:rPr>
          <w:b/>
          <w:bCs/>
        </w:rPr>
        <w:t>DFx.x</w:t>
      </w:r>
      <w:r>
        <w:rPr>
          <w:b/>
          <w:bCs/>
        </w:rPr>
        <w:tab/>
        <w:t>zelená</w:t>
      </w:r>
      <w:r w:rsidRPr="007E2F6B">
        <w:rPr>
          <w:bCs/>
        </w:rPr>
        <w:tab/>
        <w:t xml:space="preserve">napájení </w:t>
      </w:r>
      <w:r>
        <w:rPr>
          <w:bCs/>
        </w:rPr>
        <w:t>– bezpečnostní zdroj (</w:t>
      </w:r>
      <w:proofErr w:type="gramStart"/>
      <w:r>
        <w:rPr>
          <w:bCs/>
        </w:rPr>
        <w:t>DO</w:t>
      </w:r>
      <w:proofErr w:type="gramEnd"/>
      <w:r>
        <w:rPr>
          <w:bCs/>
        </w:rPr>
        <w:t>)</w:t>
      </w:r>
    </w:p>
    <w:p w:rsidR="00182727" w:rsidRDefault="00182727" w:rsidP="00182727">
      <w:pPr>
        <w:tabs>
          <w:tab w:val="left" w:pos="1701"/>
          <w:tab w:val="left" w:pos="2835"/>
        </w:tabs>
        <w:spacing w:after="240"/>
        <w:ind w:left="2835" w:hanging="2126"/>
        <w:rPr>
          <w:bCs/>
        </w:rPr>
      </w:pPr>
      <w:r w:rsidRPr="007E2F6B">
        <w:rPr>
          <w:b/>
          <w:bCs/>
        </w:rPr>
        <w:t>Zx.x</w:t>
      </w:r>
      <w:r w:rsidRPr="007E2F6B">
        <w:rPr>
          <w:b/>
          <w:bCs/>
        </w:rPr>
        <w:tab/>
        <w:t>žlutá</w:t>
      </w:r>
      <w:r w:rsidRPr="007E2F6B">
        <w:rPr>
          <w:bCs/>
        </w:rPr>
        <w:tab/>
        <w:t>napájen</w:t>
      </w:r>
      <w:r>
        <w:rPr>
          <w:bCs/>
        </w:rPr>
        <w:t>í - bezpečnostní zdroj (DO) + ZIS</w:t>
      </w:r>
    </w:p>
    <w:p w:rsidR="00182727" w:rsidRDefault="00182727" w:rsidP="00182727">
      <w:pPr>
        <w:tabs>
          <w:tab w:val="left" w:pos="1701"/>
          <w:tab w:val="left" w:pos="2835"/>
        </w:tabs>
        <w:spacing w:after="240"/>
        <w:ind w:left="2835" w:hanging="2126"/>
        <w:rPr>
          <w:bCs/>
        </w:rPr>
      </w:pPr>
      <w:r>
        <w:rPr>
          <w:b/>
          <w:bCs/>
        </w:rPr>
        <w:t>V</w:t>
      </w:r>
      <w:r w:rsidRPr="007E2F6B">
        <w:rPr>
          <w:b/>
          <w:bCs/>
        </w:rPr>
        <w:t>x.x</w:t>
      </w:r>
      <w:r w:rsidRPr="007E2F6B">
        <w:rPr>
          <w:b/>
          <w:bCs/>
        </w:rPr>
        <w:tab/>
      </w:r>
      <w:r>
        <w:rPr>
          <w:b/>
          <w:bCs/>
        </w:rPr>
        <w:t>oranžová</w:t>
      </w:r>
      <w:r w:rsidRPr="007E2F6B">
        <w:rPr>
          <w:bCs/>
        </w:rPr>
        <w:tab/>
        <w:t>napájen</w:t>
      </w:r>
      <w:r>
        <w:rPr>
          <w:bCs/>
        </w:rPr>
        <w:t>í – doplňující bezpečnostní zdroj (UPS) + VDO</w:t>
      </w:r>
    </w:p>
    <w:p w:rsidR="00182727" w:rsidRDefault="00182727" w:rsidP="00182727">
      <w:pPr>
        <w:pStyle w:val="Nadpis4"/>
        <w:ind w:left="360" w:hanging="360"/>
      </w:pPr>
      <w:r>
        <w:lastRenderedPageBreak/>
        <w:t>Určení vnějších vlivů</w:t>
      </w:r>
    </w:p>
    <w:p w:rsidR="00D46C4A" w:rsidRDefault="00D46C4A" w:rsidP="00182727">
      <w:pPr>
        <w:pStyle w:val="Normln1"/>
      </w:pPr>
      <w:r>
        <w:t xml:space="preserve">V řešených místnostech </w:t>
      </w:r>
      <w:proofErr w:type="gramStart"/>
      <w:r>
        <w:t>m.č.</w:t>
      </w:r>
      <w:proofErr w:type="gramEnd"/>
      <w:r>
        <w:t>201-pokoj (původně užíváno jako lůžkový pokoj) a m.č.212-pracoviště sestry (původně užíváno jako sklad) zůstává určení vnějších vlivů beze změn.</w:t>
      </w:r>
    </w:p>
    <w:p w:rsidR="00182727" w:rsidRDefault="00182727" w:rsidP="00182727">
      <w:pPr>
        <w:pStyle w:val="Nadpis3"/>
      </w:pPr>
      <w:r>
        <w:t>Energetická bilance, rozdělená na jednotlivé druhy spotřebičů a druhy sítí včetně instalovaného a soudobého příkonu</w:t>
      </w:r>
    </w:p>
    <w:p w:rsidR="00182727" w:rsidRDefault="00182727" w:rsidP="00182727">
      <w:pPr>
        <w:pStyle w:val="Nadpis4"/>
        <w:ind w:left="360" w:hanging="360"/>
      </w:pPr>
      <w:r>
        <w:t>Nové rozvody:</w:t>
      </w:r>
    </w:p>
    <w:p w:rsidR="00182727" w:rsidRPr="002D2B59" w:rsidRDefault="00182727" w:rsidP="00182727">
      <w:pPr>
        <w:pStyle w:val="Normln1"/>
        <w:tabs>
          <w:tab w:val="left" w:pos="2835"/>
          <w:tab w:val="left" w:pos="5103"/>
        </w:tabs>
      </w:pPr>
      <w:r w:rsidRPr="002D2B59">
        <w:t>Instalovaný příkon:</w:t>
      </w:r>
      <w:r w:rsidRPr="002D2B59">
        <w:tab/>
        <w:t>DO</w:t>
      </w:r>
      <w:r w:rsidRPr="002D2B59">
        <w:tab/>
        <w:t>Pi =</w:t>
      </w:r>
      <w:r w:rsidR="004B1C73">
        <w:t>7,4</w:t>
      </w:r>
      <w:r w:rsidRPr="002D2B59">
        <w:t xml:space="preserve"> kW</w:t>
      </w:r>
    </w:p>
    <w:p w:rsidR="00182727" w:rsidRPr="002D2B59" w:rsidRDefault="00182727" w:rsidP="00182727">
      <w:pPr>
        <w:pStyle w:val="Normln1"/>
        <w:tabs>
          <w:tab w:val="left" w:pos="2835"/>
          <w:tab w:val="left" w:pos="5103"/>
        </w:tabs>
      </w:pPr>
      <w:r w:rsidRPr="002D2B59">
        <w:tab/>
        <w:t>UPS</w:t>
      </w:r>
      <w:r w:rsidRPr="002D2B59">
        <w:tab/>
        <w:t xml:space="preserve">Pi = </w:t>
      </w:r>
      <w:r w:rsidR="00AC5DF0">
        <w:t>0,</w:t>
      </w:r>
      <w:r>
        <w:t>4</w:t>
      </w:r>
      <w:r w:rsidRPr="002D2B59">
        <w:t xml:space="preserve"> kW</w:t>
      </w:r>
    </w:p>
    <w:p w:rsidR="00182727" w:rsidRPr="002D2B59" w:rsidRDefault="00182727" w:rsidP="00182727">
      <w:pPr>
        <w:pStyle w:val="Normln1"/>
        <w:tabs>
          <w:tab w:val="left" w:pos="2835"/>
          <w:tab w:val="left" w:pos="5103"/>
        </w:tabs>
      </w:pPr>
      <w:r w:rsidRPr="002D2B59">
        <w:t>Soudobý příkon:</w:t>
      </w:r>
      <w:r w:rsidRPr="002D2B59">
        <w:tab/>
        <w:t>DO</w:t>
      </w:r>
      <w:r w:rsidRPr="002D2B59">
        <w:tab/>
        <w:t xml:space="preserve">Ps = </w:t>
      </w:r>
      <w:r w:rsidR="004B1C73">
        <w:t>5,2</w:t>
      </w:r>
      <w:r w:rsidRPr="002D2B59">
        <w:t xml:space="preserve"> kW</w:t>
      </w:r>
    </w:p>
    <w:p w:rsidR="00182727" w:rsidRPr="002D2B59" w:rsidRDefault="00182727" w:rsidP="00182727">
      <w:pPr>
        <w:pStyle w:val="Normln1"/>
        <w:tabs>
          <w:tab w:val="left" w:pos="2835"/>
          <w:tab w:val="left" w:pos="5103"/>
        </w:tabs>
      </w:pPr>
      <w:r w:rsidRPr="002D2B59">
        <w:tab/>
        <w:t>UPS</w:t>
      </w:r>
      <w:r w:rsidRPr="002D2B59">
        <w:tab/>
        <w:t xml:space="preserve">Ps = </w:t>
      </w:r>
      <w:r w:rsidR="00AC5DF0">
        <w:t>0,</w:t>
      </w:r>
      <w:r w:rsidR="004B1C73">
        <w:t>3</w:t>
      </w:r>
      <w:r w:rsidRPr="002D2B59">
        <w:t xml:space="preserve"> kW</w:t>
      </w:r>
    </w:p>
    <w:p w:rsidR="00182727" w:rsidRPr="002D2B59" w:rsidRDefault="00182727" w:rsidP="00182727">
      <w:pPr>
        <w:pStyle w:val="Normln1"/>
        <w:tabs>
          <w:tab w:val="left" w:pos="5103"/>
        </w:tabs>
        <w:rPr>
          <w:snapToGrid w:val="0"/>
        </w:rPr>
      </w:pPr>
      <w:r w:rsidRPr="002D2B59">
        <w:t xml:space="preserve">Roční spotřeba el. </w:t>
      </w:r>
      <w:proofErr w:type="gramStart"/>
      <w:r w:rsidRPr="002D2B59">
        <w:t>energie</w:t>
      </w:r>
      <w:proofErr w:type="gramEnd"/>
      <w:r w:rsidRPr="002D2B59">
        <w:t>:</w:t>
      </w:r>
      <w:r w:rsidRPr="002D2B59">
        <w:tab/>
      </w:r>
      <w:r w:rsidRPr="002D2B59">
        <w:rPr>
          <w:snapToGrid w:val="0"/>
        </w:rPr>
        <w:t xml:space="preserve">Ar = </w:t>
      </w:r>
      <w:r w:rsidR="00E214D6">
        <w:rPr>
          <w:snapToGrid w:val="0"/>
        </w:rPr>
        <w:t>7,8</w:t>
      </w:r>
      <w:r w:rsidRPr="002D2B59">
        <w:rPr>
          <w:snapToGrid w:val="0"/>
        </w:rPr>
        <w:t xml:space="preserve"> MWh/rok</w:t>
      </w:r>
    </w:p>
    <w:p w:rsidR="00182727" w:rsidRPr="00BB5E9D" w:rsidRDefault="00182727" w:rsidP="00182727">
      <w:pPr>
        <w:pStyle w:val="Nadpis3"/>
        <w:keepLines/>
        <w:ind w:left="357" w:hanging="357"/>
      </w:pPr>
      <w:r>
        <w:t>Způsob měření spotřeby elektrické energie včetně případného technického řešení kompenzace</w:t>
      </w:r>
    </w:p>
    <w:p w:rsidR="00182727" w:rsidRDefault="00182727" w:rsidP="00182727">
      <w:pPr>
        <w:pStyle w:val="Normlnodsazen1"/>
      </w:pPr>
      <w:r w:rsidRPr="003043C7">
        <w:t xml:space="preserve">Fakturační měření el. </w:t>
      </w:r>
      <w:proofErr w:type="gramStart"/>
      <w:r w:rsidRPr="003043C7">
        <w:t>energie</w:t>
      </w:r>
      <w:proofErr w:type="gramEnd"/>
      <w:r w:rsidRPr="003043C7">
        <w:t xml:space="preserve"> je stávající v TS a nedochází k jeho změnám.</w:t>
      </w:r>
    </w:p>
    <w:p w:rsidR="00182727" w:rsidRDefault="00182727" w:rsidP="00182727">
      <w:pPr>
        <w:pStyle w:val="Normlnodsazen1"/>
      </w:pPr>
      <w:r w:rsidRPr="003043C7">
        <w:t xml:space="preserve">Podružné měření spotřeby </w:t>
      </w:r>
      <w:r>
        <w:t>pro tento objekt je v NN rozvodně (rozvaděč RHM).</w:t>
      </w:r>
    </w:p>
    <w:p w:rsidR="00182727" w:rsidRDefault="00182727" w:rsidP="00182727">
      <w:pPr>
        <w:pStyle w:val="Nadpis3"/>
      </w:pPr>
      <w:r>
        <w:t>Způsob technického řešení napájecích rozvodů od napojení na rozvodnou síť (rozvody k hlavnímu a podružným rozvaděčům a instalovaným zařízením a spotřebičům)</w:t>
      </w:r>
    </w:p>
    <w:p w:rsidR="00182727" w:rsidRPr="00C60109" w:rsidRDefault="0024437B" w:rsidP="00182727">
      <w:pPr>
        <w:pStyle w:val="Normlnodsazen1"/>
        <w:rPr>
          <w:u w:val="single"/>
        </w:rPr>
      </w:pPr>
      <w:r>
        <w:t xml:space="preserve">Dle požadavku </w:t>
      </w:r>
      <w:r w:rsidR="00CF0197">
        <w:t xml:space="preserve">a informací od </w:t>
      </w:r>
      <w:r>
        <w:t>uživatele</w:t>
      </w:r>
      <w:r w:rsidR="00CF0197">
        <w:t xml:space="preserve"> jsou navržené zásuvkové rozvody napojeny ze stávajícího rozvaděče R2 (DO, VDO) v 2.NP. Zásuvkový obvod ZIS je veden ze stávajícího rozvaděče RH1 (1.NP, přidat jistič 2x16A).</w:t>
      </w:r>
    </w:p>
    <w:p w:rsidR="00182727" w:rsidRPr="00D5459A" w:rsidRDefault="00182727" w:rsidP="00182727">
      <w:pPr>
        <w:pStyle w:val="Nadpis3"/>
      </w:pPr>
      <w:r w:rsidRPr="00D5459A">
        <w:t xml:space="preserve">Popis technického řešení osvětlovací soustavy včetně ovládání </w:t>
      </w:r>
    </w:p>
    <w:p w:rsidR="00182727" w:rsidRPr="00331DC7" w:rsidRDefault="00182727" w:rsidP="00182727">
      <w:pPr>
        <w:pStyle w:val="Normlnodsazen1"/>
      </w:pPr>
      <w:r w:rsidRPr="00331DC7">
        <w:t xml:space="preserve">Umělé osvětlení je navrženo dle ČSN EN 12464-1. Bude provedeno </w:t>
      </w:r>
      <w:r w:rsidR="00907D42">
        <w:t>zářivkovými</w:t>
      </w:r>
      <w:r w:rsidRPr="00331DC7">
        <w:t xml:space="preserve"> svítidly, vestavnými. Nouzové osvětlení je navrženo dle ČSN EN 1838.</w:t>
      </w:r>
    </w:p>
    <w:p w:rsidR="00182727" w:rsidRPr="00331DC7" w:rsidRDefault="00182727" w:rsidP="00182727">
      <w:pPr>
        <w:pStyle w:val="Normlnodsazen1"/>
      </w:pPr>
      <w:r w:rsidRPr="00331DC7">
        <w:t>Obecně bude osvětlení v objektu napájeno z DO rozvodů.</w:t>
      </w:r>
      <w:r w:rsidR="006558E5">
        <w:t xml:space="preserve"> </w:t>
      </w:r>
      <w:r w:rsidRPr="00331DC7">
        <w:t>V</w:t>
      </w:r>
      <w:r w:rsidR="00907D42">
        <w:t xml:space="preserve"> řešeném pokoji </w:t>
      </w:r>
      <w:r w:rsidRPr="00331DC7">
        <w:t>bude osvětlení stmívatelné.</w:t>
      </w:r>
      <w:r w:rsidR="006558E5">
        <w:t xml:space="preserve"> </w:t>
      </w:r>
      <w:r w:rsidRPr="00331DC7">
        <w:t>Osvětlení v</w:t>
      </w:r>
      <w:r w:rsidR="00131C47">
        <w:t xml:space="preserve"> pokoji</w:t>
      </w:r>
      <w:r w:rsidRPr="00331DC7">
        <w:t xml:space="preserve"> bude ovládáno místně pomocí instalačních spínačů. </w:t>
      </w:r>
      <w:r w:rsidR="00131C47">
        <w:t>V </w:t>
      </w:r>
      <w:proofErr w:type="gramStart"/>
      <w:r w:rsidR="00131C47">
        <w:t>m.č.</w:t>
      </w:r>
      <w:proofErr w:type="gramEnd"/>
      <w:r w:rsidR="00131C47">
        <w:t>212 budou stropní svítidla budou vyměněna</w:t>
      </w:r>
      <w:r w:rsidR="003313F0">
        <w:t xml:space="preserve"> (původně sklad – 100lx, nyní pracovna sester – 500lx)</w:t>
      </w:r>
      <w:r w:rsidR="00131C47">
        <w:t xml:space="preserve"> a připojena na stávající světelný obvod.</w:t>
      </w:r>
    </w:p>
    <w:p w:rsidR="00E04BAD" w:rsidRDefault="006558E5" w:rsidP="00E04BAD">
      <w:pPr>
        <w:pStyle w:val="Normlnodsazen1"/>
      </w:pPr>
      <w:r>
        <w:t>Nouzové orientační osvětlení je navrženo dle ČSN EN 1838 a bude provedeno autonomními nouzovými svítidly s funkcí autotestu.</w:t>
      </w:r>
      <w:r w:rsidR="00182727" w:rsidRPr="000B70D3">
        <w:t xml:space="preserve"> </w:t>
      </w:r>
    </w:p>
    <w:p w:rsidR="00182727" w:rsidRDefault="00182727" w:rsidP="00182727">
      <w:pPr>
        <w:pStyle w:val="Nadpis3"/>
      </w:pPr>
      <w:r>
        <w:t>Popis technického řešení zásuvkových okruhů</w:t>
      </w:r>
    </w:p>
    <w:p w:rsidR="00182727" w:rsidRDefault="00182727" w:rsidP="00182727">
      <w:pPr>
        <w:pStyle w:val="Normlnodsazen1"/>
      </w:pPr>
      <w:r>
        <w:t xml:space="preserve">V rekonstruovaných prostorách budou využívány následující druhy el. </w:t>
      </w:r>
      <w:proofErr w:type="gramStart"/>
      <w:r>
        <w:t>napájení</w:t>
      </w:r>
      <w:proofErr w:type="gramEnd"/>
      <w:r>
        <w:t xml:space="preserve"> a barevného značení zásuvek:</w:t>
      </w:r>
    </w:p>
    <w:p w:rsidR="00182727" w:rsidRPr="001C36DA" w:rsidRDefault="00182727" w:rsidP="00182727">
      <w:pPr>
        <w:keepNext/>
        <w:tabs>
          <w:tab w:val="left" w:pos="1985"/>
        </w:tabs>
        <w:ind w:left="1985" w:hanging="1276"/>
      </w:pPr>
      <w:r>
        <w:rPr>
          <w:b/>
          <w:bCs/>
        </w:rPr>
        <w:t>zelená</w:t>
      </w:r>
      <w:r w:rsidRPr="001C36DA">
        <w:tab/>
        <w:t>zásuvky napájené z</w:t>
      </w:r>
      <w:r>
        <w:t> bezpečnostního zdroje-15s  „</w:t>
      </w:r>
      <w:proofErr w:type="gramStart"/>
      <w:r>
        <w:t>DO</w:t>
      </w:r>
      <w:proofErr w:type="gramEnd"/>
      <w:r>
        <w:t>“</w:t>
      </w:r>
    </w:p>
    <w:p w:rsidR="00182727" w:rsidRPr="001C36DA" w:rsidRDefault="00182727" w:rsidP="00182727">
      <w:pPr>
        <w:tabs>
          <w:tab w:val="left" w:pos="1985"/>
        </w:tabs>
        <w:spacing w:line="360" w:lineRule="auto"/>
        <w:ind w:left="1985" w:hanging="1276"/>
      </w:pPr>
      <w:r w:rsidRPr="001C36DA">
        <w:rPr>
          <w:bCs/>
        </w:rPr>
        <w:tab/>
      </w:r>
      <w:r>
        <w:rPr>
          <w:bCs/>
        </w:rPr>
        <w:t xml:space="preserve">jistič + </w:t>
      </w:r>
      <w:r w:rsidRPr="001C36DA">
        <w:t>proudový chránič s I</w:t>
      </w:r>
      <w:r w:rsidRPr="001C36DA">
        <w:rPr>
          <w:vertAlign w:val="subscript"/>
        </w:rPr>
        <w:t>r</w:t>
      </w:r>
      <w:r w:rsidRPr="001C36DA">
        <w:t>=30mA</w:t>
      </w:r>
    </w:p>
    <w:p w:rsidR="00182727" w:rsidRPr="001C36DA" w:rsidRDefault="00182727" w:rsidP="00182727">
      <w:pPr>
        <w:keepNext/>
        <w:tabs>
          <w:tab w:val="left" w:pos="1985"/>
        </w:tabs>
        <w:ind w:left="1985" w:hanging="1276"/>
      </w:pPr>
      <w:r>
        <w:rPr>
          <w:b/>
          <w:bCs/>
        </w:rPr>
        <w:t>žlutá</w:t>
      </w:r>
      <w:r w:rsidRPr="001C36DA">
        <w:tab/>
        <w:t xml:space="preserve">zásuvky napájené ze zdravotnické </w:t>
      </w:r>
      <w:r>
        <w:t>IT sítě „ZIS-DO“</w:t>
      </w:r>
    </w:p>
    <w:p w:rsidR="00182727" w:rsidRDefault="00182727" w:rsidP="00182727">
      <w:pPr>
        <w:tabs>
          <w:tab w:val="left" w:pos="1985"/>
        </w:tabs>
        <w:spacing w:line="360" w:lineRule="auto"/>
        <w:ind w:left="1985" w:hanging="1276"/>
      </w:pPr>
      <w:r w:rsidRPr="001C36DA">
        <w:rPr>
          <w:bCs/>
        </w:rPr>
        <w:tab/>
      </w:r>
      <w:r w:rsidRPr="001C36DA">
        <w:t>izolační transformátor, jistič, napájení z</w:t>
      </w:r>
      <w:r>
        <w:t> </w:t>
      </w:r>
      <w:proofErr w:type="gramStart"/>
      <w:r w:rsidRPr="001C36DA">
        <w:t>DO</w:t>
      </w:r>
      <w:proofErr w:type="gramEnd"/>
    </w:p>
    <w:p w:rsidR="00182727" w:rsidRPr="001C36DA" w:rsidRDefault="00182727" w:rsidP="00182727">
      <w:pPr>
        <w:keepNext/>
        <w:tabs>
          <w:tab w:val="left" w:pos="1985"/>
        </w:tabs>
        <w:ind w:left="1985" w:hanging="1276"/>
      </w:pPr>
      <w:r w:rsidRPr="00E46DE0">
        <w:rPr>
          <w:b/>
          <w:bCs/>
        </w:rPr>
        <w:lastRenderedPageBreak/>
        <w:t>oranžová</w:t>
      </w:r>
      <w:r w:rsidRPr="00E46DE0">
        <w:t xml:space="preserve"> </w:t>
      </w:r>
      <w:r w:rsidRPr="00E46DE0">
        <w:tab/>
      </w:r>
      <w:r w:rsidRPr="001C36DA">
        <w:t xml:space="preserve">zásuvky napájené ze zdravotnické </w:t>
      </w:r>
      <w:r>
        <w:t>IT sítě „ZIS-VDO“</w:t>
      </w:r>
    </w:p>
    <w:p w:rsidR="00182727" w:rsidRDefault="00182727" w:rsidP="00182727">
      <w:pPr>
        <w:tabs>
          <w:tab w:val="left" w:pos="1985"/>
        </w:tabs>
        <w:spacing w:line="360" w:lineRule="auto"/>
        <w:ind w:left="1985" w:hanging="1276"/>
      </w:pPr>
      <w:r w:rsidRPr="001C36DA">
        <w:rPr>
          <w:bCs/>
        </w:rPr>
        <w:tab/>
      </w:r>
      <w:r w:rsidRPr="001C36DA">
        <w:t>izolační transformátor, jistič, napájení z</w:t>
      </w:r>
      <w:r>
        <w:t> bezpečnostního zdroje-0s „VDO“ (UPS)</w:t>
      </w:r>
    </w:p>
    <w:p w:rsidR="00182727" w:rsidRDefault="00182727" w:rsidP="00182727">
      <w:pPr>
        <w:pStyle w:val="Normlnodsazen1"/>
      </w:pPr>
      <w:r>
        <w:t>Rozvody v místnostech pro lékařské účely budou provedeny dle ČSN EN 33 2000-7-710.</w:t>
      </w:r>
    </w:p>
    <w:p w:rsidR="00182727" w:rsidRDefault="00182727" w:rsidP="00182727">
      <w:pPr>
        <w:pStyle w:val="Nadpis3"/>
      </w:pPr>
      <w:r>
        <w:t>Popis požadavků pro zdravotnickou IT síť (ZIS)</w:t>
      </w:r>
    </w:p>
    <w:p w:rsidR="00182727" w:rsidRPr="00561D0B" w:rsidRDefault="00182727" w:rsidP="00182727">
      <w:pPr>
        <w:pStyle w:val="Normln1"/>
      </w:pPr>
      <w:r w:rsidRPr="00561D0B">
        <w:t xml:space="preserve">Pro napájení el. </w:t>
      </w:r>
      <w:proofErr w:type="gramStart"/>
      <w:r w:rsidRPr="00561D0B">
        <w:t>rozvodů</w:t>
      </w:r>
      <w:proofErr w:type="gramEnd"/>
      <w:r w:rsidRPr="00561D0B">
        <w:t xml:space="preserve"> </w:t>
      </w:r>
      <w:r w:rsidRPr="005B2950">
        <w:t>v místnostech pro lékařské účely</w:t>
      </w:r>
      <w:r>
        <w:t xml:space="preserve"> </w:t>
      </w:r>
      <w:r w:rsidRPr="00561D0B">
        <w:t>je navržena zdravotnická</w:t>
      </w:r>
      <w:r>
        <w:t xml:space="preserve"> IT</w:t>
      </w:r>
      <w:r w:rsidRPr="00561D0B">
        <w:t xml:space="preserve"> s</w:t>
      </w:r>
      <w:r>
        <w:t xml:space="preserve">íť </w:t>
      </w:r>
      <w:r w:rsidRPr="00561D0B">
        <w:t xml:space="preserve">dle ČSN 33 </w:t>
      </w:r>
      <w:r>
        <w:t>2000-7-710</w:t>
      </w:r>
      <w:r w:rsidRPr="00561D0B">
        <w:t>.</w:t>
      </w:r>
    </w:p>
    <w:p w:rsidR="00182727" w:rsidRDefault="00182727" w:rsidP="00182727">
      <w:pPr>
        <w:pStyle w:val="Normln1"/>
      </w:pPr>
      <w:r>
        <w:t>S</w:t>
      </w:r>
      <w:r w:rsidRPr="00561D0B">
        <w:t>oustava ZIS</w:t>
      </w:r>
      <w:r>
        <w:t>-DO</w:t>
      </w:r>
      <w:r w:rsidRPr="00561D0B">
        <w:t xml:space="preserve"> má dva nezávislé přívody s automatickým přepínáním</w:t>
      </w:r>
      <w:r w:rsidR="00520328">
        <w:t xml:space="preserve"> a</w:t>
      </w:r>
      <w:r w:rsidRPr="00561D0B">
        <w:t xml:space="preserve"> oddělovací bezpečnostní transformátor.</w:t>
      </w:r>
    </w:p>
    <w:p w:rsidR="00182727" w:rsidRPr="00561D0B" w:rsidRDefault="00182727" w:rsidP="00182727">
      <w:pPr>
        <w:pStyle w:val="Normln1"/>
      </w:pPr>
      <w:r w:rsidRPr="00561D0B">
        <w:t xml:space="preserve"> </w:t>
      </w:r>
      <w:r>
        <w:t>S</w:t>
      </w:r>
      <w:r w:rsidRPr="00561D0B">
        <w:t>oustava ZIS</w:t>
      </w:r>
      <w:r>
        <w:t>-VDO</w:t>
      </w:r>
      <w:r w:rsidRPr="00561D0B">
        <w:t xml:space="preserve"> má dva nezávislé přívody s automatickým přepínáním</w:t>
      </w:r>
      <w:r w:rsidR="00520328">
        <w:t xml:space="preserve"> a</w:t>
      </w:r>
      <w:r w:rsidRPr="00561D0B">
        <w:t xml:space="preserve"> oddělovací bezpečnostní transformátor</w:t>
      </w:r>
      <w:r>
        <w:t>.</w:t>
      </w:r>
    </w:p>
    <w:p w:rsidR="00520328" w:rsidRDefault="00182727" w:rsidP="00182727">
      <w:pPr>
        <w:pStyle w:val="Normln1"/>
      </w:pPr>
      <w:r w:rsidRPr="00561D0B">
        <w:t>Signalizace izolačního stavu (50 k</w:t>
      </w:r>
      <w:r w:rsidRPr="00561D0B">
        <w:rPr>
          <w:rFonts w:ascii="Symbol" w:hAnsi="Symbol" w:cs="Symbol"/>
        </w:rPr>
        <w:t></w:t>
      </w:r>
      <w:r w:rsidRPr="00561D0B">
        <w:t>) obvodů ZIS</w:t>
      </w:r>
      <w:r w:rsidR="00520328">
        <w:t>/VDO</w:t>
      </w:r>
      <w:r w:rsidRPr="00561D0B">
        <w:t xml:space="preserve"> bude </w:t>
      </w:r>
      <w:r w:rsidR="00520328">
        <w:t xml:space="preserve">napojena z příslušného stávajícího </w:t>
      </w:r>
      <w:r w:rsidRPr="00561D0B">
        <w:t>rozvaděč</w:t>
      </w:r>
      <w:r>
        <w:t>e</w:t>
      </w:r>
      <w:r w:rsidRPr="00561D0B">
        <w:t xml:space="preserve"> vedena do monitorovacíh</w:t>
      </w:r>
      <w:r>
        <w:t>o</w:t>
      </w:r>
      <w:r w:rsidRPr="00561D0B">
        <w:t xml:space="preserve"> panel</w:t>
      </w:r>
      <w:r>
        <w:t>u</w:t>
      </w:r>
      <w:r w:rsidRPr="00561D0B">
        <w:t xml:space="preserve"> MP. Signalizační panel bud</w:t>
      </w:r>
      <w:r>
        <w:t>e</w:t>
      </w:r>
      <w:r w:rsidRPr="00561D0B">
        <w:t xml:space="preserve"> obsahovat optickou signalizaci provozu a poruchy izol. stavu, </w:t>
      </w:r>
      <w:r w:rsidR="00520328" w:rsidRPr="00561D0B">
        <w:t>zvukovou signalizaci poruchy izol. stavu</w:t>
      </w:r>
      <w:r w:rsidR="00520328">
        <w:t xml:space="preserve">, </w:t>
      </w:r>
      <w:r w:rsidR="00520328" w:rsidRPr="00561D0B">
        <w:t>testovací tlačítko</w:t>
      </w:r>
      <w:r w:rsidR="00533602">
        <w:t>,</w:t>
      </w:r>
      <w:r w:rsidR="00520328" w:rsidRPr="00561D0B">
        <w:t xml:space="preserve"> tlačítko odstavení zvukového signálu</w:t>
      </w:r>
      <w:r w:rsidR="00533602">
        <w:t xml:space="preserve">, případně signalizaci </w:t>
      </w:r>
      <w:r w:rsidR="00533602" w:rsidRPr="00561D0B">
        <w:t>přetížení oddělovacího transformátoru, a přetížení oddělovacího transformátoru</w:t>
      </w:r>
      <w:r w:rsidR="00533602">
        <w:t>.</w:t>
      </w:r>
    </w:p>
    <w:p w:rsidR="00182727" w:rsidRDefault="00182727" w:rsidP="00182727">
      <w:pPr>
        <w:pStyle w:val="Nadpis3"/>
      </w:pPr>
      <w:r>
        <w:t>Popis technického řešení napojení technologických celků (</w:t>
      </w:r>
      <w:r w:rsidR="00533602">
        <w:t>medicinální plyny</w:t>
      </w:r>
      <w:r>
        <w:t>)</w:t>
      </w:r>
    </w:p>
    <w:p w:rsidR="00182727" w:rsidRDefault="00533602" w:rsidP="00182727">
      <w:pPr>
        <w:pStyle w:val="Normlnodsazen1"/>
      </w:pPr>
      <w:r>
        <w:t>Pro panel signalizace klinického alarmu (</w:t>
      </w:r>
      <w:r w:rsidR="00852728">
        <w:t>místnost pro převazy</w:t>
      </w:r>
      <w:r>
        <w:t>) je navržen vývod DO/6A ze stávajícího rozvaděče R2.</w:t>
      </w:r>
    </w:p>
    <w:p w:rsidR="00182727" w:rsidRDefault="00182727" w:rsidP="00182727">
      <w:pPr>
        <w:pStyle w:val="Nadpis3"/>
      </w:pPr>
      <w:r>
        <w:t>Způsob uložení kabelového nebo jiného vedení vůči stavebním konstrukcím</w:t>
      </w:r>
    </w:p>
    <w:p w:rsidR="00182727" w:rsidRDefault="00182727" w:rsidP="00182727">
      <w:pPr>
        <w:pStyle w:val="Normlnodsazen1"/>
      </w:pPr>
      <w:r>
        <w:t>Rozvody pro prostory dle vyhlášky č.23/2008 Sb., resp. vyhlášky č. 268/2011 Sb. budou provedeny bezhalogenními kabely vyhovujícím specifikaci B2</w:t>
      </w:r>
      <w:r w:rsidRPr="003B0E7C">
        <w:rPr>
          <w:vertAlign w:val="subscript"/>
        </w:rPr>
        <w:t>CA</w:t>
      </w:r>
      <w:r>
        <w:t xml:space="preserve">, s1, d1. </w:t>
      </w:r>
    </w:p>
    <w:p w:rsidR="00182727" w:rsidRDefault="00182727" w:rsidP="00182727">
      <w:pPr>
        <w:pStyle w:val="Normlnodsazen1"/>
      </w:pPr>
      <w:r w:rsidRPr="006F7FB6">
        <w:t>Kabely budou vedeny horizontálně v místnostech s</w:t>
      </w:r>
      <w:r w:rsidR="00912AE3">
        <w:t> </w:t>
      </w:r>
      <w:r w:rsidRPr="006F7FB6">
        <w:t>podhledy</w:t>
      </w:r>
      <w:r w:rsidR="00912AE3">
        <w:t xml:space="preserve"> a na chodbě m.č.207</w:t>
      </w:r>
      <w:r w:rsidRPr="006F7FB6">
        <w:t xml:space="preserve"> </w:t>
      </w:r>
      <w:r w:rsidR="00912AE3">
        <w:t>v</w:t>
      </w:r>
      <w:r w:rsidR="009A2CEA">
        <w:t> </w:t>
      </w:r>
      <w:r w:rsidRPr="006F7FB6">
        <w:t>lištách</w:t>
      </w:r>
      <w:r w:rsidR="009A2CEA">
        <w:t xml:space="preserve"> (v místnostech s podhledy nad podhledy, na chodbě </w:t>
      </w:r>
      <w:proofErr w:type="gramStart"/>
      <w:r w:rsidR="009A2CEA">
        <w:t>m.č.</w:t>
      </w:r>
      <w:proofErr w:type="gramEnd"/>
      <w:r w:rsidR="009A2CEA">
        <w:t xml:space="preserve"> 207 na stěně)</w:t>
      </w:r>
      <w:r w:rsidRPr="006F7FB6">
        <w:t>, vertikálně</w:t>
      </w:r>
      <w:r>
        <w:t xml:space="preserve"> </w:t>
      </w:r>
      <w:r w:rsidRPr="00B47C3C">
        <w:t>budou vedeny</w:t>
      </w:r>
      <w:r w:rsidRPr="006F7FB6">
        <w:t xml:space="preserve"> pod omítkou, popř. pod obklady nebo v podlaze v trubce. </w:t>
      </w:r>
      <w:r w:rsidRPr="00B47C3C">
        <w:t>V prostorách s rastrovými podhledy budou použity odbočné inst. krabice na povrch uložené nad po</w:t>
      </w:r>
      <w:r>
        <w:t>d</w:t>
      </w:r>
      <w:r w:rsidRPr="00B47C3C">
        <w:t>hledy.</w:t>
      </w:r>
    </w:p>
    <w:p w:rsidR="00182727" w:rsidRDefault="00182727" w:rsidP="00182727">
      <w:pPr>
        <w:pStyle w:val="Nadpis3"/>
      </w:pPr>
      <w:r>
        <w:t>Popis způsobu a provedení pospojování</w:t>
      </w:r>
    </w:p>
    <w:p w:rsidR="00182727" w:rsidRDefault="00182727" w:rsidP="00182727">
      <w:pPr>
        <w:pStyle w:val="Normlnodsazen1"/>
      </w:pPr>
      <w:r>
        <w:t>V řešené části 2.NP bude provedeno doplňující ochranné pospojování dle ČSN 33 2000-4</w:t>
      </w:r>
      <w:r w:rsidR="008511A4">
        <w:t>-41ed.3 a ČSN 33 2000-5-54ed.3.</w:t>
      </w:r>
    </w:p>
    <w:p w:rsidR="00182727" w:rsidRDefault="00182727" w:rsidP="00182727">
      <w:pPr>
        <w:pStyle w:val="Normlnodsazen1"/>
      </w:pPr>
      <w:r>
        <w:t>V lékařských místnostech bude provedeno doplňující ochranné pospojování dle ČSN 33 2000-7-710. V těchto místnostech budou navrženy svorkové skříně MX, z nich pak bude provedeno doplňující ochranné pospojování. Tyto skříně budou napojeny z příslušných podružných rozvaděčů vodiči CHA-R 25 mm</w:t>
      </w:r>
      <w:r w:rsidRPr="001745B2">
        <w:rPr>
          <w:vertAlign w:val="superscript"/>
        </w:rPr>
        <w:t>2</w:t>
      </w:r>
      <w:r>
        <w:t>.</w:t>
      </w:r>
    </w:p>
    <w:p w:rsidR="00182727" w:rsidRDefault="00182727" w:rsidP="00182727">
      <w:pPr>
        <w:pStyle w:val="Normlnodsazen1"/>
      </w:pPr>
      <w:r>
        <w:t>Doplňující ochranné pospojování bude zahrnovat antistatickou podlahu, rozvody UT, vývody medicinálních plynů, kovové dřezy a baterie</w:t>
      </w:r>
      <w:r w:rsidR="002202B4">
        <w:t>, kovové zárubně</w:t>
      </w:r>
      <w:r>
        <w:t xml:space="preserve"> a dále všechny pevně instalované kovové předměty (</w:t>
      </w:r>
      <w:r w:rsidR="002202B4">
        <w:t>ramena pro infuze</w:t>
      </w:r>
      <w:r>
        <w:t>…) a pevně instalované spotřebiče</w:t>
      </w:r>
      <w:r w:rsidR="002202B4">
        <w:t xml:space="preserve"> (svítidlo s kovovým krytem nad lůžkem)</w:t>
      </w:r>
      <w:r>
        <w:t>.</w:t>
      </w:r>
    </w:p>
    <w:p w:rsidR="00182727" w:rsidRDefault="00182727" w:rsidP="00182727">
      <w:pPr>
        <w:pStyle w:val="Nadpis3"/>
      </w:pPr>
      <w:r>
        <w:lastRenderedPageBreak/>
        <w:t>Protipožární opatření (ze strany silnoproudých rozvodů)</w:t>
      </w:r>
    </w:p>
    <w:p w:rsidR="00182727" w:rsidRPr="00E17C42" w:rsidRDefault="00182727" w:rsidP="00182727">
      <w:pPr>
        <w:pStyle w:val="Normlnodsazen1"/>
        <w:rPr>
          <w:highlight w:val="red"/>
        </w:rPr>
      </w:pPr>
      <w:r>
        <w:t xml:space="preserve">V prostoru LZ2 budou použity bezhalogenní kabely, uložené v plastových bezhalogenních lištách. </w:t>
      </w:r>
    </w:p>
    <w:p w:rsidR="0024437B" w:rsidRDefault="00182727" w:rsidP="00182727">
      <w:pPr>
        <w:pStyle w:val="Normlnodsazen1"/>
      </w:pPr>
      <w:r w:rsidRPr="008C582C">
        <w:t>Nouzové osvětlení</w:t>
      </w:r>
      <w:r w:rsidR="0024437B">
        <w:t xml:space="preserve"> v řešené místnosti (</w:t>
      </w:r>
      <w:proofErr w:type="gramStart"/>
      <w:r w:rsidR="0024437B">
        <w:t>m.č.</w:t>
      </w:r>
      <w:proofErr w:type="gramEnd"/>
      <w:r w:rsidR="0024437B">
        <w:t>201)</w:t>
      </w:r>
      <w:r w:rsidRPr="008C582C">
        <w:t xml:space="preserve"> </w:t>
      </w:r>
      <w:r w:rsidR="0024437B">
        <w:t xml:space="preserve">je navrženo pomocí </w:t>
      </w:r>
      <w:r w:rsidR="002202B4">
        <w:t>autonomního nouzového svítidla s funkcí autotestu</w:t>
      </w:r>
      <w:r w:rsidR="0024437B">
        <w:t xml:space="preserve">, napojeného na </w:t>
      </w:r>
      <w:r w:rsidR="002202B4">
        <w:t xml:space="preserve">příslušný </w:t>
      </w:r>
      <w:r w:rsidR="0024437B">
        <w:t>světelný obvod.</w:t>
      </w:r>
    </w:p>
    <w:p w:rsidR="00182727" w:rsidRPr="0045505E" w:rsidRDefault="00182727" w:rsidP="00182727">
      <w:pPr>
        <w:pStyle w:val="Nadpis3"/>
      </w:pPr>
      <w:r>
        <w:t>Demontáže a postup prací</w:t>
      </w:r>
    </w:p>
    <w:p w:rsidR="00523237" w:rsidRDefault="00182727" w:rsidP="00182727">
      <w:pPr>
        <w:pStyle w:val="Normlnodsazen1"/>
      </w:pPr>
      <w:r>
        <w:t>V</w:t>
      </w:r>
      <w:r w:rsidR="00523237">
        <w:t> </w:t>
      </w:r>
      <w:proofErr w:type="gramStart"/>
      <w:r w:rsidR="00523237">
        <w:t>m.č.</w:t>
      </w:r>
      <w:proofErr w:type="gramEnd"/>
      <w:r w:rsidR="00523237">
        <w:t>201 budou stávající rozvody kompletně demontovány. V </w:t>
      </w:r>
      <w:proofErr w:type="gramStart"/>
      <w:r w:rsidR="00523237">
        <w:t>m.č.</w:t>
      </w:r>
      <w:proofErr w:type="gramEnd"/>
      <w:r w:rsidR="00523237">
        <w:t>212 budou stávající rozvody doplněny o dva zásuvkové obvody, stropní svítidla budou vyměněna a připojena na stávající světelný obvod.</w:t>
      </w:r>
    </w:p>
    <w:p w:rsidR="00182727" w:rsidRPr="0045505E" w:rsidRDefault="00182727" w:rsidP="00182727">
      <w:pPr>
        <w:keepNext/>
        <w:widowControl w:val="0"/>
        <w:numPr>
          <w:ilvl w:val="0"/>
          <w:numId w:val="22"/>
        </w:numPr>
        <w:suppressAutoHyphens w:val="0"/>
        <w:spacing w:before="240"/>
        <w:outlineLvl w:val="2"/>
        <w:rPr>
          <w:b/>
          <w:bCs/>
        </w:rPr>
      </w:pPr>
      <w:r w:rsidRPr="0045505E">
        <w:rPr>
          <w:b/>
          <w:bCs/>
        </w:rPr>
        <w:t>Stanovení vyhrazených elektrických technických zařízení</w:t>
      </w:r>
    </w:p>
    <w:p w:rsidR="00182727" w:rsidRDefault="00182727" w:rsidP="00182727">
      <w:pPr>
        <w:pStyle w:val="Normlnodsazen1"/>
      </w:pPr>
      <w:r w:rsidRPr="0045505E">
        <w:t xml:space="preserve">Na základě vyhlášky č.73/2010 Sb. jsou v řešeném objektu zařízení třídy I. skupina </w:t>
      </w:r>
      <w:r>
        <w:t>B</w:t>
      </w:r>
      <w:r w:rsidRPr="0045505E">
        <w:t xml:space="preserve"> – Zařízení</w:t>
      </w:r>
      <w:r>
        <w:t xml:space="preserve"> pracovišť z hlediska úrazu el. </w:t>
      </w:r>
      <w:proofErr w:type="gramStart"/>
      <w:r>
        <w:t>proudem</w:t>
      </w:r>
      <w:proofErr w:type="gramEnd"/>
      <w:r>
        <w:t xml:space="preserve"> zvlášť nebezpečných působením vnějších vlivů, </w:t>
      </w:r>
      <w:r w:rsidRPr="0045505E">
        <w:t>zařízení třídy I. skupina C – Zařízení v prostorách pro léčebné účely a ve zdravotnických zařízeních</w:t>
      </w:r>
      <w:r>
        <w:t>.</w:t>
      </w:r>
    </w:p>
    <w:p w:rsidR="00182727" w:rsidRPr="00EE3147" w:rsidRDefault="00182727" w:rsidP="00182727">
      <w:pPr>
        <w:pStyle w:val="Nadpis3"/>
      </w:pPr>
      <w:r w:rsidRPr="00EE3147">
        <w:t>Obsluha a údržba</w:t>
      </w:r>
    </w:p>
    <w:p w:rsidR="00182727" w:rsidRDefault="00182727" w:rsidP="00182727">
      <w:pPr>
        <w:pStyle w:val="Normlnodsazen1"/>
      </w:pPr>
      <w:r>
        <w:t>Obsluhovat zařízení smí osoba seznámená, bez elektrotechnické kvalifikace. Údržbu a opravy smí provádět osoba alespoň znalá, ve smyslu ČSN EN 50110-1 ed.3 (a podle §6 a §7 vyhlášky č.50/1978 Sb.).</w:t>
      </w:r>
    </w:p>
    <w:p w:rsidR="00182727" w:rsidRPr="00EE3147" w:rsidRDefault="00182727" w:rsidP="00182727">
      <w:pPr>
        <w:pStyle w:val="Nadpis3"/>
      </w:pPr>
      <w:r w:rsidRPr="00EE3147">
        <w:t>Závěrem</w:t>
      </w:r>
    </w:p>
    <w:p w:rsidR="00182727" w:rsidRPr="00EE3147" w:rsidRDefault="00182727" w:rsidP="00182727">
      <w:pPr>
        <w:pStyle w:val="Normlnodsazen1"/>
      </w:pPr>
      <w:r w:rsidRPr="00EE3147">
        <w:t>Veškeré práce musí být provedeny v souladu s bezpečnostními předpisy a normami, platnými v době provádění. Všichni pracovníci dodavatele musí být prokazatelně poučeni o předpisech bezpečnosti a zdraví při práci. Dodavatel je při realizaci stavby povinen dodržovat předpisy o ochraně životního prostředí.</w:t>
      </w:r>
      <w:r>
        <w:t xml:space="preserve"> </w:t>
      </w:r>
      <w:r w:rsidRPr="006C3B03">
        <w:t>Po ukončení prací bude provedena revize elektro a vypracována revizní zpráva.</w:t>
      </w:r>
    </w:p>
    <w:p w:rsidR="00182727" w:rsidRDefault="00182727" w:rsidP="00182727">
      <w:pPr>
        <w:pStyle w:val="Normlnodsazen1"/>
        <w:rPr>
          <w:u w:val="single"/>
        </w:rPr>
      </w:pPr>
      <w:r w:rsidRPr="00DD7E3A">
        <w:rPr>
          <w:u w:val="single"/>
        </w:rPr>
        <w:t xml:space="preserve">Nastanou-li při realizaci nepředvídané okolnosti nebo nejasnosti, je nutné přizvat projektanta k upřesnění dalších prací. Všechny změny oproti PD, které případně </w:t>
      </w:r>
      <w:proofErr w:type="gramStart"/>
      <w:r w:rsidRPr="00DD7E3A">
        <w:rPr>
          <w:u w:val="single"/>
        </w:rPr>
        <w:t>nastanou je</w:t>
      </w:r>
      <w:proofErr w:type="gramEnd"/>
      <w:r w:rsidRPr="00DD7E3A">
        <w:rPr>
          <w:u w:val="single"/>
        </w:rPr>
        <w:t xml:space="preserve"> nutné zakreslit do PD. </w:t>
      </w:r>
    </w:p>
    <w:p w:rsidR="00182727" w:rsidRPr="005B0F4C" w:rsidRDefault="00182727" w:rsidP="00182727">
      <w:pPr>
        <w:pStyle w:val="Titulnlist"/>
        <w:jc w:val="left"/>
      </w:pPr>
    </w:p>
    <w:sectPr w:rsidR="00182727" w:rsidRPr="005B0F4C" w:rsidSect="008148D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E7A" w:rsidRDefault="00864E7A">
      <w:r>
        <w:separator/>
      </w:r>
    </w:p>
  </w:endnote>
  <w:endnote w:type="continuationSeparator" w:id="0">
    <w:p w:rsidR="00864E7A" w:rsidRDefault="00864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41C" w:rsidRDefault="00BA741C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:rsidR="00BA741C" w:rsidRDefault="00061A49" w:rsidP="00061A49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left" w:pos="6480"/>
      </w:tabs>
      <w:rPr>
        <w:b/>
        <w:bCs/>
        <w:sz w:val="18"/>
        <w:szCs w:val="18"/>
      </w:rPr>
    </w:pPr>
    <w:r w:rsidRPr="00061A49">
      <w:rPr>
        <w:b/>
        <w:bCs/>
        <w:sz w:val="18"/>
        <w:szCs w:val="18"/>
      </w:rPr>
      <w:t>Svitavská nemocnice</w:t>
    </w:r>
    <w:r>
      <w:rPr>
        <w:b/>
        <w:bCs/>
        <w:sz w:val="18"/>
        <w:szCs w:val="18"/>
      </w:rPr>
      <w:t>, ú</w:t>
    </w:r>
    <w:r w:rsidRPr="00061A49">
      <w:rPr>
        <w:b/>
        <w:bCs/>
        <w:sz w:val="18"/>
        <w:szCs w:val="18"/>
      </w:rPr>
      <w:t xml:space="preserve">pravy pooperačního </w:t>
    </w:r>
    <w:proofErr w:type="gramStart"/>
    <w:r w:rsidRPr="00061A49">
      <w:rPr>
        <w:b/>
        <w:bCs/>
        <w:sz w:val="18"/>
        <w:szCs w:val="18"/>
      </w:rPr>
      <w:t>pokoje</w:t>
    </w:r>
    <w:r w:rsidR="007128F7"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 w:rsidR="007128F7">
      <w:rPr>
        <w:b/>
        <w:bCs/>
        <w:sz w:val="18"/>
        <w:szCs w:val="18"/>
      </w:rPr>
      <w:t>z.č.</w:t>
    </w:r>
    <w:proofErr w:type="gramEnd"/>
    <w:r w:rsidR="007128F7">
      <w:rPr>
        <w:b/>
        <w:bCs/>
        <w:sz w:val="18"/>
        <w:szCs w:val="18"/>
      </w:rPr>
      <w:t xml:space="preserve">: A </w:t>
    </w:r>
    <w:r>
      <w:rPr>
        <w:b/>
        <w:bCs/>
        <w:sz w:val="18"/>
        <w:szCs w:val="18"/>
      </w:rPr>
      <w:t xml:space="preserve">26 – 21 – TP </w:t>
    </w:r>
    <w:r w:rsidR="00BA741C">
      <w:rPr>
        <w:b/>
        <w:bCs/>
        <w:sz w:val="18"/>
        <w:szCs w:val="18"/>
      </w:rPr>
      <w:tab/>
      <w:t xml:space="preserve">Strana </w:t>
    </w:r>
    <w:r w:rsidR="00467AAA">
      <w:rPr>
        <w:rStyle w:val="slostrnky"/>
        <w:b/>
        <w:bCs/>
        <w:sz w:val="18"/>
        <w:szCs w:val="18"/>
      </w:rPr>
      <w:fldChar w:fldCharType="begin"/>
    </w:r>
    <w:r w:rsidR="00BA741C">
      <w:rPr>
        <w:rStyle w:val="slostrnky"/>
        <w:b/>
        <w:bCs/>
        <w:sz w:val="18"/>
        <w:szCs w:val="18"/>
      </w:rPr>
      <w:instrText xml:space="preserve"> PAGE </w:instrText>
    </w:r>
    <w:r w:rsidR="00467AAA">
      <w:rPr>
        <w:rStyle w:val="slostrnky"/>
        <w:b/>
        <w:bCs/>
        <w:sz w:val="18"/>
        <w:szCs w:val="18"/>
      </w:rPr>
      <w:fldChar w:fldCharType="separate"/>
    </w:r>
    <w:r w:rsidR="002E5A29">
      <w:rPr>
        <w:rStyle w:val="slostrnky"/>
        <w:b/>
        <w:bCs/>
        <w:noProof/>
        <w:sz w:val="18"/>
        <w:szCs w:val="18"/>
      </w:rPr>
      <w:t>5</w:t>
    </w:r>
    <w:r w:rsidR="00467AAA">
      <w:rPr>
        <w:rStyle w:val="slostrnky"/>
        <w:b/>
        <w:bCs/>
        <w:sz w:val="18"/>
        <w:szCs w:val="18"/>
      </w:rPr>
      <w:fldChar w:fldCharType="end"/>
    </w:r>
    <w:r w:rsidR="00BA741C">
      <w:rPr>
        <w:rStyle w:val="slostrnky"/>
        <w:b/>
        <w:bCs/>
        <w:sz w:val="18"/>
        <w:szCs w:val="18"/>
      </w:rPr>
      <w:t>/</w:t>
    </w:r>
    <w:fldSimple w:instr=" SECTIONPAGES  \* MERGEFORMAT ">
      <w:r w:rsidR="002E5A29" w:rsidRPr="002E5A29">
        <w:rPr>
          <w:b/>
          <w:bCs/>
          <w:noProof/>
          <w:sz w:val="18"/>
          <w:szCs w:val="18"/>
        </w:rPr>
        <w:t>5</w:t>
      </w:r>
    </w:fldSimple>
  </w:p>
  <w:p w:rsidR="00BA741C" w:rsidRDefault="00BA741C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41C" w:rsidRDefault="00D354D7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 xml:space="preserve">Jihlava, </w:t>
    </w:r>
    <w:r w:rsidR="00061A49">
      <w:rPr>
        <w:b/>
        <w:bCs/>
        <w:snapToGrid w:val="0"/>
      </w:rPr>
      <w:t>září 2021</w:t>
    </w:r>
    <w:r>
      <w:rPr>
        <w:snapToGrid w:val="0"/>
      </w:rPr>
      <w:tab/>
    </w:r>
    <w:r>
      <w:rPr>
        <w:i/>
        <w:iCs/>
        <w:snapToGrid w:val="0"/>
      </w:rPr>
      <w:t>Vypracoval:</w:t>
    </w:r>
    <w:r>
      <w:rPr>
        <w:b/>
        <w:bCs/>
        <w:snapToGrid w:val="0"/>
      </w:rPr>
      <w:t xml:space="preserve"> </w:t>
    </w:r>
    <w:r w:rsidR="00182727">
      <w:rPr>
        <w:b/>
        <w:bCs/>
        <w:snapToGrid w:val="0"/>
      </w:rPr>
      <w:t>Ing. Petr Kremláček</w:t>
    </w:r>
  </w:p>
  <w:p w:rsidR="00BA741C" w:rsidRDefault="00BA741C">
    <w:pPr>
      <w:pStyle w:val="Titulnlist"/>
      <w:tabs>
        <w:tab w:val="right" w:pos="9072"/>
      </w:tabs>
      <w:jc w:val="left"/>
      <w:rPr>
        <w:b/>
        <w:bCs/>
        <w:snapToGrid w:val="0"/>
      </w:rPr>
    </w:pPr>
  </w:p>
  <w:p w:rsidR="00BA741C" w:rsidRDefault="00BA741C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E7A" w:rsidRDefault="00864E7A">
      <w:r>
        <w:separator/>
      </w:r>
    </w:p>
  </w:footnote>
  <w:footnote w:type="continuationSeparator" w:id="0">
    <w:p w:rsidR="00864E7A" w:rsidRDefault="00864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41C" w:rsidRDefault="00067506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 w:rsidRPr="00067506">
      <w:rPr>
        <w:b/>
        <w:bCs/>
        <w:snapToGrid w:val="0"/>
        <w:spacing w:val="8"/>
        <w:sz w:val="18"/>
        <w:szCs w:val="18"/>
      </w:rPr>
      <w:t>PENTA PROJEKT s.r.o</w:t>
    </w:r>
    <w:r w:rsidR="00BA741C">
      <w:rPr>
        <w:b/>
        <w:bCs/>
        <w:snapToGrid w:val="0"/>
        <w:spacing w:val="8"/>
        <w:sz w:val="18"/>
        <w:szCs w:val="18"/>
      </w:rPr>
      <w:t xml:space="preserve">.  </w:t>
    </w:r>
    <w:r w:rsidR="00BA741C">
      <w:rPr>
        <w:b/>
        <w:bCs/>
        <w:snapToGrid w:val="0"/>
        <w:spacing w:val="8"/>
        <w:sz w:val="18"/>
        <w:szCs w:val="18"/>
      </w:rPr>
      <w:sym w:font="Symbol" w:char="F0B7"/>
    </w:r>
    <w:r w:rsidR="00BA741C">
      <w:rPr>
        <w:b/>
        <w:bCs/>
        <w:snapToGrid w:val="0"/>
        <w:spacing w:val="8"/>
        <w:sz w:val="18"/>
        <w:szCs w:val="18"/>
      </w:rPr>
      <w:t xml:space="preserve">  Mrštíkova 12  </w:t>
    </w:r>
    <w:r w:rsidR="00BA741C">
      <w:rPr>
        <w:b/>
        <w:bCs/>
        <w:snapToGrid w:val="0"/>
        <w:spacing w:val="8"/>
        <w:sz w:val="18"/>
        <w:szCs w:val="18"/>
      </w:rPr>
      <w:sym w:font="Symbol" w:char="F0B7"/>
    </w:r>
    <w:r w:rsidR="00BA741C">
      <w:rPr>
        <w:b/>
        <w:bCs/>
        <w:snapToGrid w:val="0"/>
        <w:spacing w:val="8"/>
        <w:sz w:val="18"/>
        <w:szCs w:val="18"/>
      </w:rPr>
      <w:t xml:space="preserve">  586 01  </w:t>
    </w:r>
    <w:r w:rsidR="00BA741C">
      <w:rPr>
        <w:b/>
        <w:bCs/>
        <w:snapToGrid w:val="0"/>
        <w:spacing w:val="8"/>
        <w:sz w:val="18"/>
        <w:szCs w:val="18"/>
      </w:rPr>
      <w:sym w:font="Symbol" w:char="F0B7"/>
    </w:r>
    <w:r w:rsidR="00BA741C">
      <w:rPr>
        <w:b/>
        <w:bCs/>
        <w:snapToGrid w:val="0"/>
        <w:spacing w:val="8"/>
        <w:sz w:val="18"/>
        <w:szCs w:val="18"/>
      </w:rPr>
      <w:t xml:space="preserve">  Jihlava</w:t>
    </w:r>
  </w:p>
  <w:p w:rsidR="00BA741C" w:rsidRDefault="00BA741C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+420 567 312 451-4     fax: +</w:t>
    </w:r>
    <w:proofErr w:type="gramStart"/>
    <w:r>
      <w:rPr>
        <w:b/>
        <w:bCs/>
        <w:snapToGrid w:val="0"/>
        <w:spacing w:val="8"/>
        <w:sz w:val="14"/>
        <w:szCs w:val="14"/>
      </w:rPr>
      <w:t>420 567 312 455     www</w:t>
    </w:r>
    <w:proofErr w:type="gramEnd"/>
    <w:r>
      <w:rPr>
        <w:b/>
        <w:bCs/>
        <w:snapToGrid w:val="0"/>
        <w:spacing w:val="8"/>
        <w:sz w:val="14"/>
        <w:szCs w:val="14"/>
      </w:rPr>
      <w:t>.penta</w:t>
    </w:r>
    <w:r w:rsidR="00841D4B">
      <w:rPr>
        <w:b/>
        <w:bCs/>
        <w:snapToGrid w:val="0"/>
        <w:spacing w:val="8"/>
        <w:sz w:val="14"/>
        <w:szCs w:val="14"/>
      </w:rPr>
      <w:t>jihlava</w:t>
    </w:r>
    <w:r>
      <w:rPr>
        <w:b/>
        <w:bCs/>
        <w:snapToGrid w:val="0"/>
        <w:spacing w:val="8"/>
        <w:sz w:val="14"/>
        <w:szCs w:val="14"/>
      </w:rPr>
      <w:t>.cz     e-mail: penta@penta.ji.cz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41C" w:rsidRDefault="00BB0D38" w:rsidP="00B14207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1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540385</wp:posOffset>
              </wp:positionV>
              <wp:extent cx="5760085" cy="0"/>
              <wp:effectExtent l="19050" t="16510" r="21590" b="2159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2.55pt" to="453.5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" o:allowincell="f" strokeweight="2pt">
              <w10:anchorlock/>
            </v:line>
          </w:pict>
        </mc:Fallback>
      </mc:AlternateContent>
    </w:r>
    <w:r>
      <w:rPr>
        <w:noProof/>
      </w:rPr>
      <w:drawing>
        <wp:inline distT="0" distB="0" distL="0" distR="0">
          <wp:extent cx="1695450" cy="45720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A741C" w:rsidRDefault="00BA741C" w:rsidP="00B14207">
    <w:pPr>
      <w:pStyle w:val="Zhlav"/>
      <w:rPr>
        <w:sz w:val="18"/>
        <w:szCs w:val="18"/>
      </w:rPr>
    </w:pPr>
  </w:p>
  <w:p w:rsidR="00BA741C" w:rsidRDefault="00067506" w:rsidP="00B14207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 w:rsidRPr="00067506">
      <w:rPr>
        <w:b/>
        <w:bCs/>
        <w:snapToGrid w:val="0"/>
        <w:sz w:val="16"/>
        <w:szCs w:val="16"/>
      </w:rPr>
      <w:t>PENTA PROJEKT s.r.o</w:t>
    </w:r>
    <w:r w:rsidR="00BA741C">
      <w:rPr>
        <w:b/>
        <w:bCs/>
        <w:snapToGrid w:val="0"/>
        <w:sz w:val="16"/>
        <w:szCs w:val="16"/>
      </w:rPr>
      <w:t xml:space="preserve">.  </w:t>
    </w:r>
    <w:r w:rsidR="00BA741C">
      <w:rPr>
        <w:b/>
        <w:bCs/>
        <w:snapToGrid w:val="0"/>
        <w:sz w:val="16"/>
        <w:szCs w:val="16"/>
      </w:rPr>
      <w:sym w:font="Symbol" w:char="F0B7"/>
    </w:r>
    <w:r w:rsidR="00BA741C">
      <w:rPr>
        <w:b/>
        <w:bCs/>
        <w:snapToGrid w:val="0"/>
        <w:sz w:val="16"/>
        <w:szCs w:val="16"/>
      </w:rPr>
      <w:t xml:space="preserve">  Mrštíkova 12  </w:t>
    </w:r>
    <w:r w:rsidR="00BA741C">
      <w:rPr>
        <w:b/>
        <w:bCs/>
        <w:snapToGrid w:val="0"/>
        <w:sz w:val="16"/>
        <w:szCs w:val="16"/>
      </w:rPr>
      <w:sym w:font="Symbol" w:char="F0B7"/>
    </w:r>
    <w:r w:rsidR="00BA741C">
      <w:rPr>
        <w:b/>
        <w:bCs/>
        <w:snapToGrid w:val="0"/>
        <w:sz w:val="16"/>
        <w:szCs w:val="16"/>
      </w:rPr>
      <w:t xml:space="preserve">  586 01 Jihlava</w:t>
    </w:r>
    <w:r w:rsidR="00BA741C">
      <w:rPr>
        <w:b/>
        <w:bCs/>
        <w:snapToGrid w:val="0"/>
        <w:sz w:val="16"/>
        <w:szCs w:val="16"/>
      </w:rPr>
      <w:tab/>
      <w:t xml:space="preserve">tel: +420 567 312 451-4  </w:t>
    </w:r>
    <w:r w:rsidR="00BA741C">
      <w:rPr>
        <w:b/>
        <w:bCs/>
        <w:snapToGrid w:val="0"/>
        <w:sz w:val="16"/>
        <w:szCs w:val="16"/>
      </w:rPr>
      <w:sym w:font="Symbol" w:char="F0B7"/>
    </w:r>
    <w:r w:rsidR="00BA741C">
      <w:rPr>
        <w:b/>
        <w:bCs/>
        <w:snapToGrid w:val="0"/>
        <w:sz w:val="16"/>
        <w:szCs w:val="16"/>
      </w:rPr>
      <w:t xml:space="preserve">  email: penta@penta.ji.cz  </w:t>
    </w:r>
    <w:r w:rsidR="00BA741C">
      <w:rPr>
        <w:b/>
        <w:bCs/>
        <w:snapToGrid w:val="0"/>
        <w:sz w:val="16"/>
        <w:szCs w:val="16"/>
      </w:rPr>
      <w:sym w:font="Symbol" w:char="F0B7"/>
    </w:r>
    <w:r w:rsidR="00BA741C">
      <w:rPr>
        <w:b/>
        <w:bCs/>
        <w:snapToGrid w:val="0"/>
        <w:sz w:val="16"/>
        <w:szCs w:val="16"/>
      </w:rPr>
      <w:t xml:space="preserve">  www.penta</w:t>
    </w:r>
    <w:r w:rsidR="00841D4B">
      <w:rPr>
        <w:b/>
        <w:bCs/>
        <w:snapToGrid w:val="0"/>
        <w:sz w:val="16"/>
        <w:szCs w:val="16"/>
      </w:rPr>
      <w:t>jihlava</w:t>
    </w:r>
    <w:r w:rsidR="00BA741C">
      <w:rPr>
        <w:b/>
        <w:bCs/>
        <w:snapToGrid w:val="0"/>
        <w:sz w:val="16"/>
        <w:szCs w:val="16"/>
      </w:rPr>
      <w:t>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9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7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1"/>
  </w:num>
  <w:num w:numId="11">
    <w:abstractNumId w:val="18"/>
  </w:num>
  <w:num w:numId="12">
    <w:abstractNumId w:val="16"/>
  </w:num>
  <w:num w:numId="13">
    <w:abstractNumId w:val="17"/>
  </w:num>
  <w:num w:numId="14">
    <w:abstractNumId w:val="8"/>
  </w:num>
  <w:num w:numId="15">
    <w:abstractNumId w:val="5"/>
  </w:num>
  <w:num w:numId="16">
    <w:abstractNumId w:val="4"/>
  </w:num>
  <w:num w:numId="17">
    <w:abstractNumId w:val="12"/>
  </w:num>
  <w:num w:numId="18">
    <w:abstractNumId w:val="7"/>
  </w:num>
  <w:num w:numId="19">
    <w:abstractNumId w:val="10"/>
  </w:num>
  <w:num w:numId="20">
    <w:abstractNumId w:val="13"/>
    <w:lvlOverride w:ilvl="0">
      <w:startOverride w:val="1"/>
    </w:lvlOverride>
  </w:num>
  <w:num w:numId="21">
    <w:abstractNumId w:val="7"/>
  </w:num>
  <w:num w:numId="22">
    <w:abstractNumId w:val="13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15"/>
  </w:num>
  <w:num w:numId="25">
    <w:abstractNumId w:val="0"/>
    <w:lvlOverride w:ilvl="0">
      <w:lvl w:ilvl="0">
        <w:start w:val="1"/>
        <w:numFmt w:val="bullet"/>
        <w:pStyle w:val="Nadpis4"/>
        <w:lvlText w:val="–"/>
        <w:legacy w:legacy="1" w:legacySpace="0" w:legacyIndent="283"/>
        <w:lvlJc w:val="left"/>
        <w:pPr>
          <w:ind w:left="992" w:hanging="283"/>
        </w:pPr>
        <w:rPr>
          <w:b w:val="0"/>
          <w:bCs w:val="0"/>
          <w:i w:val="0"/>
          <w:iCs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4CF"/>
    <w:rsid w:val="0000450D"/>
    <w:rsid w:val="0001080F"/>
    <w:rsid w:val="00037F6C"/>
    <w:rsid w:val="00045D89"/>
    <w:rsid w:val="00054F05"/>
    <w:rsid w:val="00061A49"/>
    <w:rsid w:val="00067506"/>
    <w:rsid w:val="00080075"/>
    <w:rsid w:val="0008764A"/>
    <w:rsid w:val="000A026B"/>
    <w:rsid w:val="000E248F"/>
    <w:rsid w:val="000F1ADB"/>
    <w:rsid w:val="000F7910"/>
    <w:rsid w:val="001044C9"/>
    <w:rsid w:val="00131C47"/>
    <w:rsid w:val="00136DC2"/>
    <w:rsid w:val="00182727"/>
    <w:rsid w:val="00192D33"/>
    <w:rsid w:val="001A7F6A"/>
    <w:rsid w:val="001B3598"/>
    <w:rsid w:val="00205BC1"/>
    <w:rsid w:val="002202B4"/>
    <w:rsid w:val="0024437B"/>
    <w:rsid w:val="00261B2D"/>
    <w:rsid w:val="002C0651"/>
    <w:rsid w:val="002E5A29"/>
    <w:rsid w:val="002F5719"/>
    <w:rsid w:val="002F7634"/>
    <w:rsid w:val="00327826"/>
    <w:rsid w:val="003313F0"/>
    <w:rsid w:val="00342703"/>
    <w:rsid w:val="00353F94"/>
    <w:rsid w:val="003777DA"/>
    <w:rsid w:val="003A2126"/>
    <w:rsid w:val="003F5F1D"/>
    <w:rsid w:val="003F6C62"/>
    <w:rsid w:val="0044336C"/>
    <w:rsid w:val="00464EEC"/>
    <w:rsid w:val="00467AAA"/>
    <w:rsid w:val="004911C4"/>
    <w:rsid w:val="004B1C73"/>
    <w:rsid w:val="004C084F"/>
    <w:rsid w:val="004C2FCE"/>
    <w:rsid w:val="00513DA9"/>
    <w:rsid w:val="00520328"/>
    <w:rsid w:val="00523237"/>
    <w:rsid w:val="00532BB9"/>
    <w:rsid w:val="00533602"/>
    <w:rsid w:val="00576BD3"/>
    <w:rsid w:val="005A499D"/>
    <w:rsid w:val="005A67DC"/>
    <w:rsid w:val="005B05B5"/>
    <w:rsid w:val="005B0F4C"/>
    <w:rsid w:val="00610FB9"/>
    <w:rsid w:val="00612BC3"/>
    <w:rsid w:val="0063658C"/>
    <w:rsid w:val="006558E5"/>
    <w:rsid w:val="00676EF9"/>
    <w:rsid w:val="00677907"/>
    <w:rsid w:val="00684343"/>
    <w:rsid w:val="006B2739"/>
    <w:rsid w:val="006C04CF"/>
    <w:rsid w:val="006C4AB8"/>
    <w:rsid w:val="007006B5"/>
    <w:rsid w:val="00701BDC"/>
    <w:rsid w:val="007128F7"/>
    <w:rsid w:val="0074707D"/>
    <w:rsid w:val="00747D70"/>
    <w:rsid w:val="007B1C8A"/>
    <w:rsid w:val="007D4DE0"/>
    <w:rsid w:val="008148D1"/>
    <w:rsid w:val="00827FEB"/>
    <w:rsid w:val="00841D4B"/>
    <w:rsid w:val="008468AC"/>
    <w:rsid w:val="00846B63"/>
    <w:rsid w:val="008511A4"/>
    <w:rsid w:val="00852728"/>
    <w:rsid w:val="00864E7A"/>
    <w:rsid w:val="00890628"/>
    <w:rsid w:val="008959E9"/>
    <w:rsid w:val="008A6208"/>
    <w:rsid w:val="008B6F07"/>
    <w:rsid w:val="008C0BF5"/>
    <w:rsid w:val="008C6681"/>
    <w:rsid w:val="00900CF4"/>
    <w:rsid w:val="00907D42"/>
    <w:rsid w:val="00912AE3"/>
    <w:rsid w:val="00922B3A"/>
    <w:rsid w:val="009648E7"/>
    <w:rsid w:val="009A2CEA"/>
    <w:rsid w:val="009C3754"/>
    <w:rsid w:val="009D6F2C"/>
    <w:rsid w:val="009F39B8"/>
    <w:rsid w:val="009F6C69"/>
    <w:rsid w:val="00A20CE1"/>
    <w:rsid w:val="00A449AD"/>
    <w:rsid w:val="00A67EB8"/>
    <w:rsid w:val="00A76132"/>
    <w:rsid w:val="00AC5DF0"/>
    <w:rsid w:val="00AF32D8"/>
    <w:rsid w:val="00B14207"/>
    <w:rsid w:val="00B41BAD"/>
    <w:rsid w:val="00B54BE3"/>
    <w:rsid w:val="00B70B31"/>
    <w:rsid w:val="00B71543"/>
    <w:rsid w:val="00BA741C"/>
    <w:rsid w:val="00BB0D38"/>
    <w:rsid w:val="00BB5E9D"/>
    <w:rsid w:val="00BD710C"/>
    <w:rsid w:val="00C14B58"/>
    <w:rsid w:val="00C22565"/>
    <w:rsid w:val="00C245BC"/>
    <w:rsid w:val="00C83451"/>
    <w:rsid w:val="00C83E9D"/>
    <w:rsid w:val="00CB6327"/>
    <w:rsid w:val="00CC0AC2"/>
    <w:rsid w:val="00CC7A59"/>
    <w:rsid w:val="00CD2DE8"/>
    <w:rsid w:val="00CE1B0A"/>
    <w:rsid w:val="00CF0197"/>
    <w:rsid w:val="00D07377"/>
    <w:rsid w:val="00D354D7"/>
    <w:rsid w:val="00D46C4A"/>
    <w:rsid w:val="00D567DD"/>
    <w:rsid w:val="00D763AD"/>
    <w:rsid w:val="00D83A56"/>
    <w:rsid w:val="00D86B6E"/>
    <w:rsid w:val="00DA04EA"/>
    <w:rsid w:val="00DB1E7C"/>
    <w:rsid w:val="00DB352F"/>
    <w:rsid w:val="00DD0523"/>
    <w:rsid w:val="00E04BAD"/>
    <w:rsid w:val="00E214D6"/>
    <w:rsid w:val="00E274F9"/>
    <w:rsid w:val="00E27BD3"/>
    <w:rsid w:val="00E63956"/>
    <w:rsid w:val="00E7576D"/>
    <w:rsid w:val="00EE120C"/>
    <w:rsid w:val="00EF7D94"/>
    <w:rsid w:val="00F06D9F"/>
    <w:rsid w:val="00F80D40"/>
    <w:rsid w:val="00F81BAC"/>
    <w:rsid w:val="00FA61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B70B31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8148D1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8148D1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8148D1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8148D1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8148D1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8148D1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8148D1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8148D1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8148D1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148D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148D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8148D1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8148D1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148D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148D1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8148D1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148D1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8148D1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8148D1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8148D1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8148D1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8148D1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8148D1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8148D1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B70B31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8148D1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8148D1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148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8148D1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8148D1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D83A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83A56"/>
    <w:rPr>
      <w:rFonts w:ascii="Tahoma" w:hAnsi="Tahoma" w:cs="Tahoma"/>
      <w:sz w:val="16"/>
      <w:szCs w:val="16"/>
    </w:rPr>
  </w:style>
  <w:style w:type="paragraph" w:customStyle="1" w:styleId="Normlnodsazentab">
    <w:name w:val="Normální+odsazený+tab"/>
    <w:basedOn w:val="Normln"/>
    <w:rsid w:val="00182727"/>
    <w:pPr>
      <w:tabs>
        <w:tab w:val="left" w:pos="4536"/>
      </w:tabs>
      <w:ind w:left="709"/>
    </w:pPr>
    <w:rPr>
      <w:szCs w:val="20"/>
    </w:rPr>
  </w:style>
  <w:style w:type="paragraph" w:customStyle="1" w:styleId="Normlnodsazen1">
    <w:name w:val="Normální+odsazený+1.ř"/>
    <w:basedOn w:val="Normln"/>
    <w:uiPriority w:val="99"/>
    <w:rsid w:val="00182727"/>
    <w:pPr>
      <w:ind w:left="357" w:firstLine="357"/>
      <w:jc w:val="both"/>
    </w:pPr>
  </w:style>
  <w:style w:type="paragraph" w:customStyle="1" w:styleId="Normlnodsazenodrka">
    <w:name w:val="Normální+odsazený+odrážka"/>
    <w:basedOn w:val="Normln"/>
    <w:qFormat/>
    <w:rsid w:val="00182727"/>
    <w:pPr>
      <w:tabs>
        <w:tab w:val="num" w:pos="720"/>
      </w:tabs>
      <w:ind w:left="720" w:hanging="3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B70B31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8148D1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8148D1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8148D1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8148D1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8148D1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8148D1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8148D1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8148D1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8148D1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148D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148D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8148D1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8148D1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148D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148D1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8148D1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148D1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8148D1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8148D1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8148D1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8148D1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8148D1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8148D1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8148D1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B70B31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8148D1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8148D1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148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8148D1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8148D1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D83A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83A56"/>
    <w:rPr>
      <w:rFonts w:ascii="Tahoma" w:hAnsi="Tahoma" w:cs="Tahoma"/>
      <w:sz w:val="16"/>
      <w:szCs w:val="16"/>
    </w:rPr>
  </w:style>
  <w:style w:type="paragraph" w:customStyle="1" w:styleId="Normlnodsazentab">
    <w:name w:val="Normální+odsazený+tab"/>
    <w:basedOn w:val="Normln"/>
    <w:rsid w:val="00182727"/>
    <w:pPr>
      <w:tabs>
        <w:tab w:val="left" w:pos="4536"/>
      </w:tabs>
      <w:ind w:left="709"/>
    </w:pPr>
    <w:rPr>
      <w:szCs w:val="20"/>
    </w:rPr>
  </w:style>
  <w:style w:type="paragraph" w:customStyle="1" w:styleId="Normlnodsazen1">
    <w:name w:val="Normální+odsazený+1.ř"/>
    <w:basedOn w:val="Normln"/>
    <w:uiPriority w:val="99"/>
    <w:rsid w:val="00182727"/>
    <w:pPr>
      <w:ind w:left="357" w:firstLine="357"/>
      <w:jc w:val="both"/>
    </w:pPr>
  </w:style>
  <w:style w:type="paragraph" w:customStyle="1" w:styleId="Normlnodsazenodrka">
    <w:name w:val="Normální+odsazený+odrážka"/>
    <w:basedOn w:val="Normln"/>
    <w:qFormat/>
    <w:rsid w:val="00182727"/>
    <w:pPr>
      <w:tabs>
        <w:tab w:val="num" w:pos="720"/>
      </w:tabs>
      <w:ind w:left="72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1243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8563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creator>JJ</dc:creator>
  <cp:lastModifiedBy>Petr Kremláček</cp:lastModifiedBy>
  <cp:revision>2</cp:revision>
  <cp:lastPrinted>2012-01-06T14:27:00Z</cp:lastPrinted>
  <dcterms:created xsi:type="dcterms:W3CDTF">2021-09-24T10:47:00Z</dcterms:created>
  <dcterms:modified xsi:type="dcterms:W3CDTF">2021-09-24T10:47:00Z</dcterms:modified>
</cp:coreProperties>
</file>